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97" w:rsidRPr="00761B30" w:rsidRDefault="00761B30" w:rsidP="00371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3F85" w:rsidRPr="00761B30" w:rsidRDefault="00213F85" w:rsidP="00F16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30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E26EDD">
        <w:rPr>
          <w:rFonts w:ascii="Times New Roman" w:hAnsi="Times New Roman" w:cs="Times New Roman"/>
          <w:b/>
          <w:sz w:val="28"/>
          <w:szCs w:val="28"/>
        </w:rPr>
        <w:t xml:space="preserve">решения о </w:t>
      </w:r>
      <w:r w:rsidRPr="00761B30">
        <w:rPr>
          <w:rFonts w:ascii="Times New Roman" w:hAnsi="Times New Roman" w:cs="Times New Roman"/>
          <w:b/>
          <w:sz w:val="28"/>
          <w:szCs w:val="28"/>
        </w:rPr>
        <w:t>бюджет</w:t>
      </w:r>
      <w:r w:rsidR="00E26EDD">
        <w:rPr>
          <w:rFonts w:ascii="Times New Roman" w:hAnsi="Times New Roman" w:cs="Times New Roman"/>
          <w:b/>
          <w:sz w:val="28"/>
          <w:szCs w:val="28"/>
        </w:rPr>
        <w:t>е</w:t>
      </w:r>
      <w:r w:rsidRPr="00761B3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FC4EF0">
        <w:rPr>
          <w:rFonts w:ascii="Times New Roman" w:hAnsi="Times New Roman" w:cs="Times New Roman"/>
          <w:b/>
          <w:sz w:val="28"/>
          <w:szCs w:val="28"/>
        </w:rPr>
        <w:t>3</w:t>
      </w:r>
      <w:r w:rsidRPr="00761B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653F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93AFB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08754F">
        <w:rPr>
          <w:rFonts w:ascii="Times New Roman" w:hAnsi="Times New Roman" w:cs="Times New Roman"/>
          <w:b/>
          <w:sz w:val="28"/>
          <w:szCs w:val="28"/>
        </w:rPr>
        <w:t>2</w:t>
      </w:r>
      <w:r w:rsidR="00FC4EF0">
        <w:rPr>
          <w:rFonts w:ascii="Times New Roman" w:hAnsi="Times New Roman" w:cs="Times New Roman"/>
          <w:b/>
          <w:sz w:val="28"/>
          <w:szCs w:val="28"/>
        </w:rPr>
        <w:t>4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DF511C">
        <w:rPr>
          <w:rFonts w:ascii="Times New Roman" w:hAnsi="Times New Roman" w:cs="Times New Roman"/>
          <w:b/>
          <w:sz w:val="28"/>
          <w:szCs w:val="28"/>
        </w:rPr>
        <w:t>2</w:t>
      </w:r>
      <w:r w:rsidR="00C12B4D">
        <w:rPr>
          <w:rFonts w:ascii="Times New Roman" w:hAnsi="Times New Roman" w:cs="Times New Roman"/>
          <w:b/>
          <w:sz w:val="28"/>
          <w:szCs w:val="28"/>
        </w:rPr>
        <w:t>5</w:t>
      </w:r>
      <w:r w:rsidR="00D93AF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854E75">
        <w:rPr>
          <w:rFonts w:ascii="Times New Roman" w:hAnsi="Times New Roman" w:cs="Times New Roman"/>
          <w:b/>
          <w:sz w:val="28"/>
          <w:szCs w:val="28"/>
        </w:rPr>
        <w:t xml:space="preserve"> (первое чтение)</w:t>
      </w:r>
      <w:r w:rsidRPr="00761B30">
        <w:rPr>
          <w:rFonts w:ascii="Times New Roman" w:hAnsi="Times New Roman" w:cs="Times New Roman"/>
          <w:b/>
          <w:sz w:val="28"/>
          <w:szCs w:val="28"/>
        </w:rPr>
        <w:t>.</w:t>
      </w:r>
    </w:p>
    <w:p w:rsidR="00893CAF" w:rsidRPr="00F1613D" w:rsidRDefault="00893CAF" w:rsidP="00F1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CAF" w:rsidRDefault="00213F85" w:rsidP="00CF00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578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EC4C20" w:rsidRPr="00824578">
        <w:rPr>
          <w:rFonts w:ascii="Times New Roman" w:hAnsi="Times New Roman" w:cs="Times New Roman"/>
          <w:b/>
          <w:sz w:val="28"/>
          <w:szCs w:val="28"/>
        </w:rPr>
        <w:t>.</w:t>
      </w:r>
    </w:p>
    <w:p w:rsidR="00CF002E" w:rsidRPr="00824578" w:rsidRDefault="00CF002E" w:rsidP="00CF002E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CA7705" w:rsidRDefault="00213F85" w:rsidP="002935C2">
      <w:pPr>
        <w:spacing w:after="0" w:line="240" w:lineRule="auto"/>
        <w:ind w:firstLine="709"/>
        <w:jc w:val="both"/>
        <w:rPr>
          <w:sz w:val="26"/>
          <w:szCs w:val="26"/>
        </w:rPr>
      </w:pPr>
      <w:r w:rsidRPr="002419B5">
        <w:rPr>
          <w:rFonts w:ascii="Times New Roman" w:hAnsi="Times New Roman" w:cs="Times New Roman"/>
          <w:sz w:val="28"/>
          <w:szCs w:val="28"/>
        </w:rPr>
        <w:t>Заключение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палаты</w:t>
      </w:r>
      <w:r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(далее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счетная палата</w:t>
      </w:r>
      <w:r w:rsidR="00FF7C81">
        <w:rPr>
          <w:rFonts w:ascii="Times New Roman" w:hAnsi="Times New Roman" w:cs="Times New Roman"/>
          <w:sz w:val="28"/>
          <w:szCs w:val="28"/>
        </w:rPr>
        <w:t>, КСП</w:t>
      </w:r>
      <w:r w:rsidRPr="002419B5">
        <w:rPr>
          <w:rFonts w:ascii="Times New Roman" w:hAnsi="Times New Roman" w:cs="Times New Roman"/>
          <w:sz w:val="28"/>
          <w:szCs w:val="28"/>
        </w:rPr>
        <w:t xml:space="preserve">) на проект </w:t>
      </w:r>
      <w:r w:rsidR="00E26EDD">
        <w:rPr>
          <w:rFonts w:ascii="Times New Roman" w:hAnsi="Times New Roman" w:cs="Times New Roman"/>
          <w:sz w:val="28"/>
          <w:szCs w:val="28"/>
        </w:rPr>
        <w:t>решени</w:t>
      </w:r>
      <w:r w:rsidR="006A0559">
        <w:rPr>
          <w:rFonts w:ascii="Times New Roman" w:hAnsi="Times New Roman" w:cs="Times New Roman"/>
          <w:sz w:val="28"/>
          <w:szCs w:val="28"/>
        </w:rPr>
        <w:t xml:space="preserve">я  о </w:t>
      </w:r>
      <w:r w:rsidRPr="002419B5">
        <w:rPr>
          <w:rFonts w:ascii="Times New Roman" w:hAnsi="Times New Roman" w:cs="Times New Roman"/>
          <w:sz w:val="28"/>
          <w:szCs w:val="28"/>
        </w:rPr>
        <w:t>бюджет</w:t>
      </w:r>
      <w:r w:rsidR="006A0559">
        <w:rPr>
          <w:rFonts w:ascii="Times New Roman" w:hAnsi="Times New Roman" w:cs="Times New Roman"/>
          <w:sz w:val="28"/>
          <w:szCs w:val="28"/>
        </w:rPr>
        <w:t>е</w:t>
      </w:r>
      <w:r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на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3</w:t>
      </w:r>
      <w:r w:rsidRPr="002419B5">
        <w:rPr>
          <w:rFonts w:ascii="Times New Roman" w:hAnsi="Times New Roman" w:cs="Times New Roman"/>
          <w:sz w:val="28"/>
          <w:szCs w:val="28"/>
        </w:rPr>
        <w:t xml:space="preserve"> год</w:t>
      </w:r>
      <w:r w:rsidR="00D93AFB">
        <w:rPr>
          <w:rFonts w:ascii="Times New Roman" w:hAnsi="Times New Roman" w:cs="Times New Roman"/>
          <w:sz w:val="28"/>
          <w:szCs w:val="28"/>
        </w:rPr>
        <w:t xml:space="preserve"> и</w:t>
      </w:r>
      <w:r w:rsidR="00E653F5">
        <w:rPr>
          <w:rFonts w:ascii="Times New Roman" w:hAnsi="Times New Roman" w:cs="Times New Roman"/>
          <w:sz w:val="28"/>
          <w:szCs w:val="28"/>
        </w:rPr>
        <w:t xml:space="preserve"> на</w:t>
      </w:r>
      <w:r w:rsidR="00D93AFB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4</w:t>
      </w:r>
      <w:r w:rsidR="00D93AFB">
        <w:rPr>
          <w:rFonts w:ascii="Times New Roman" w:hAnsi="Times New Roman" w:cs="Times New Roman"/>
          <w:sz w:val="28"/>
          <w:szCs w:val="28"/>
        </w:rPr>
        <w:t xml:space="preserve"> и 20</w:t>
      </w:r>
      <w:r w:rsidR="00240400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5</w:t>
      </w:r>
      <w:r w:rsidR="00D93A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A0559">
        <w:rPr>
          <w:rFonts w:ascii="Times New Roman" w:hAnsi="Times New Roman" w:cs="Times New Roman"/>
          <w:sz w:val="28"/>
          <w:szCs w:val="28"/>
        </w:rPr>
        <w:t xml:space="preserve"> </w:t>
      </w:r>
      <w:r w:rsidR="00286240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CF1E64">
        <w:rPr>
          <w:rFonts w:ascii="Times New Roman" w:hAnsi="Times New Roman" w:cs="Times New Roman"/>
          <w:sz w:val="28"/>
          <w:szCs w:val="28"/>
        </w:rPr>
        <w:t>местного</w:t>
      </w:r>
      <w:r w:rsidR="00286240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Pr="002419B5">
        <w:rPr>
          <w:rFonts w:ascii="Times New Roman" w:hAnsi="Times New Roman" w:cs="Times New Roman"/>
          <w:sz w:val="28"/>
          <w:szCs w:val="28"/>
        </w:rPr>
        <w:t>подготовлено в соответствии с Бюджетным кодексом Российской Федерации</w:t>
      </w:r>
      <w:r w:rsidR="00C829BE">
        <w:rPr>
          <w:rFonts w:ascii="Times New Roman" w:hAnsi="Times New Roman" w:cs="Times New Roman"/>
          <w:sz w:val="28"/>
          <w:szCs w:val="28"/>
        </w:rPr>
        <w:t xml:space="preserve"> (далее – Бюджетный кодекс, БК РФ),</w:t>
      </w:r>
      <w:r w:rsidR="006D7392" w:rsidRPr="002419B5">
        <w:rPr>
          <w:rFonts w:ascii="Times New Roman" w:hAnsi="Times New Roman" w:cs="Times New Roman"/>
          <w:sz w:val="28"/>
          <w:szCs w:val="28"/>
        </w:rPr>
        <w:t xml:space="preserve"> Положением «О бюджетном процессе в муниципальном образовании «Город Майкоп», Положением «О Контрольно-</w:t>
      </w:r>
      <w:r w:rsidR="002419B5">
        <w:rPr>
          <w:rFonts w:ascii="Times New Roman" w:hAnsi="Times New Roman" w:cs="Times New Roman"/>
          <w:sz w:val="28"/>
          <w:szCs w:val="28"/>
        </w:rPr>
        <w:t>счетной палат</w:t>
      </w:r>
      <w:r w:rsidR="00893CAF">
        <w:rPr>
          <w:rFonts w:ascii="Times New Roman" w:hAnsi="Times New Roman" w:cs="Times New Roman"/>
          <w:sz w:val="28"/>
          <w:szCs w:val="28"/>
        </w:rPr>
        <w:t>е</w:t>
      </w:r>
      <w:r w:rsidR="006D7392" w:rsidRPr="002419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Майкоп» и иными актами законодательства Российской Федерации и Республики Адыгея.</w:t>
      </w:r>
    </w:p>
    <w:p w:rsidR="008228F8" w:rsidRPr="000F6F58" w:rsidRDefault="008228F8" w:rsidP="00293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0C7">
        <w:rPr>
          <w:rFonts w:ascii="Times New Roman" w:hAnsi="Times New Roman" w:cs="Times New Roman"/>
          <w:sz w:val="28"/>
          <w:szCs w:val="28"/>
        </w:rPr>
        <w:t>Формирование прогнозных показателей бюджета происходило в соответствии с федеральным законодательством и законодательством Республики Адыгея исходя из приоритетов, определенных в основных направлениях бюджетной и налоговой политики муниципального образования «Город Майкоп» на соответствующий период</w:t>
      </w:r>
      <w:r w:rsidR="000F6F58">
        <w:rPr>
          <w:rFonts w:ascii="Times New Roman" w:hAnsi="Times New Roman" w:cs="Times New Roman"/>
          <w:sz w:val="28"/>
          <w:szCs w:val="28"/>
        </w:rPr>
        <w:t>.</w:t>
      </w:r>
    </w:p>
    <w:p w:rsidR="000B1C4D" w:rsidRDefault="000B1C4D" w:rsidP="00293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169 Бюджетного кодекса РФ проект местного </w:t>
      </w:r>
      <w:r w:rsidR="008228F8" w:rsidRPr="00BB60C7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сформирован на три года: очередной 2023 финансовый год и на плановый период 2024 и 2025 </w:t>
      </w:r>
      <w:r w:rsidR="008D3E2E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D07A5A" w:rsidRPr="0038088C" w:rsidRDefault="00893A07" w:rsidP="002935C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893A07">
        <w:rPr>
          <w:rFonts w:ascii="Times New Roman" w:hAnsi="Times New Roman" w:cs="Times New Roman"/>
          <w:sz w:val="28"/>
          <w:szCs w:val="28"/>
        </w:rPr>
        <w:t xml:space="preserve">В </w:t>
      </w:r>
      <w:r w:rsidR="00E26EDD">
        <w:rPr>
          <w:rFonts w:ascii="Times New Roman" w:hAnsi="Times New Roman" w:cs="Times New Roman"/>
          <w:sz w:val="28"/>
          <w:szCs w:val="28"/>
        </w:rPr>
        <w:t xml:space="preserve">представленном </w:t>
      </w:r>
      <w:r w:rsidRPr="00893A07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E26EDD" w:rsidRPr="00893A07">
        <w:rPr>
          <w:rFonts w:ascii="Times New Roman" w:hAnsi="Times New Roman" w:cs="Times New Roman"/>
          <w:sz w:val="28"/>
          <w:szCs w:val="28"/>
        </w:rPr>
        <w:t xml:space="preserve">для </w:t>
      </w:r>
      <w:r w:rsidR="00E26EDD">
        <w:rPr>
          <w:rFonts w:ascii="Times New Roman" w:hAnsi="Times New Roman" w:cs="Times New Roman"/>
          <w:sz w:val="28"/>
          <w:szCs w:val="28"/>
        </w:rPr>
        <w:t xml:space="preserve">проведения сравнительного анализа показателей </w:t>
      </w:r>
      <w:r w:rsidR="00E26EDD" w:rsidRPr="00893A07">
        <w:rPr>
          <w:rFonts w:ascii="Times New Roman" w:hAnsi="Times New Roman" w:cs="Times New Roman"/>
          <w:sz w:val="28"/>
          <w:szCs w:val="28"/>
        </w:rPr>
        <w:t xml:space="preserve"> </w:t>
      </w:r>
      <w:r w:rsidRPr="00893A07">
        <w:rPr>
          <w:rFonts w:ascii="Times New Roman" w:hAnsi="Times New Roman" w:cs="Times New Roman"/>
          <w:sz w:val="28"/>
          <w:szCs w:val="28"/>
        </w:rPr>
        <w:t xml:space="preserve">используются данные </w:t>
      </w:r>
      <w:r w:rsidR="000B1C4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93A07">
        <w:rPr>
          <w:rFonts w:ascii="Times New Roman" w:hAnsi="Times New Roman" w:cs="Times New Roman"/>
          <w:sz w:val="28"/>
          <w:szCs w:val="28"/>
        </w:rPr>
        <w:t>бюджета на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2</w:t>
      </w:r>
      <w:r w:rsidRPr="00893A07">
        <w:rPr>
          <w:rFonts w:ascii="Times New Roman" w:hAnsi="Times New Roman" w:cs="Times New Roman"/>
          <w:sz w:val="28"/>
          <w:szCs w:val="28"/>
        </w:rPr>
        <w:t xml:space="preserve"> год, утвержденные Решением Совета народных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 Майкоп» от </w:t>
      </w:r>
      <w:r w:rsidR="005C6138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74A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138">
        <w:rPr>
          <w:rFonts w:ascii="Times New Roman" w:hAnsi="Times New Roman" w:cs="Times New Roman"/>
          <w:sz w:val="28"/>
          <w:szCs w:val="28"/>
        </w:rPr>
        <w:t>20</w:t>
      </w:r>
      <w:r w:rsidR="00CF1E64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C4EF0">
        <w:rPr>
          <w:rFonts w:ascii="Times New Roman" w:hAnsi="Times New Roman" w:cs="Times New Roman"/>
          <w:sz w:val="28"/>
          <w:szCs w:val="28"/>
        </w:rPr>
        <w:t>218-</w:t>
      </w:r>
      <w:r>
        <w:rPr>
          <w:rFonts w:ascii="Times New Roman" w:hAnsi="Times New Roman" w:cs="Times New Roman"/>
          <w:sz w:val="28"/>
          <w:szCs w:val="28"/>
        </w:rPr>
        <w:t>рс «О бюджете муниципального образования «Город Майкоп» на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86D3D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653F5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3</w:t>
      </w:r>
      <w:r w:rsidR="00786D3D">
        <w:rPr>
          <w:rFonts w:ascii="Times New Roman" w:hAnsi="Times New Roman" w:cs="Times New Roman"/>
          <w:sz w:val="28"/>
          <w:szCs w:val="28"/>
        </w:rPr>
        <w:t xml:space="preserve"> и 20</w:t>
      </w:r>
      <w:r w:rsidR="0008754F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4</w:t>
      </w:r>
      <w:r w:rsidR="00786D3D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B4D">
        <w:rPr>
          <w:rFonts w:ascii="Times New Roman" w:hAnsi="Times New Roman" w:cs="Times New Roman"/>
          <w:sz w:val="28"/>
          <w:szCs w:val="28"/>
        </w:rPr>
        <w:t xml:space="preserve"> </w:t>
      </w:r>
      <w:r w:rsidR="00286240" w:rsidRPr="009D0374">
        <w:rPr>
          <w:rFonts w:ascii="Times New Roman" w:hAnsi="Times New Roman" w:cs="Times New Roman"/>
          <w:sz w:val="28"/>
          <w:szCs w:val="28"/>
        </w:rPr>
        <w:t>(</w:t>
      </w:r>
      <w:r w:rsidR="0045582E" w:rsidRPr="00377C1E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621503" w:rsidRPr="00377C1E">
        <w:rPr>
          <w:rFonts w:ascii="Times New Roman" w:hAnsi="Times New Roman" w:cs="Times New Roman"/>
          <w:sz w:val="28"/>
          <w:szCs w:val="28"/>
        </w:rPr>
        <w:t xml:space="preserve"> от </w:t>
      </w:r>
      <w:r w:rsidR="00552037" w:rsidRPr="00377C1E">
        <w:rPr>
          <w:rFonts w:ascii="Times New Roman" w:hAnsi="Times New Roman" w:cs="Times New Roman"/>
          <w:sz w:val="28"/>
          <w:szCs w:val="28"/>
        </w:rPr>
        <w:t>2</w:t>
      </w:r>
      <w:r w:rsidR="00FC4EF0">
        <w:rPr>
          <w:rFonts w:ascii="Times New Roman" w:hAnsi="Times New Roman" w:cs="Times New Roman"/>
          <w:sz w:val="28"/>
          <w:szCs w:val="28"/>
        </w:rPr>
        <w:t>7</w:t>
      </w:r>
      <w:r w:rsidR="00621503" w:rsidRPr="00377C1E">
        <w:rPr>
          <w:rFonts w:ascii="Times New Roman" w:hAnsi="Times New Roman" w:cs="Times New Roman"/>
          <w:sz w:val="28"/>
          <w:szCs w:val="28"/>
        </w:rPr>
        <w:t>.</w:t>
      </w:r>
      <w:r w:rsidR="00377C1E" w:rsidRPr="00377C1E">
        <w:rPr>
          <w:rFonts w:ascii="Times New Roman" w:hAnsi="Times New Roman" w:cs="Times New Roman"/>
          <w:sz w:val="28"/>
          <w:szCs w:val="28"/>
        </w:rPr>
        <w:t>10</w:t>
      </w:r>
      <w:r w:rsidR="00621503" w:rsidRPr="00377C1E">
        <w:rPr>
          <w:rFonts w:ascii="Times New Roman" w:hAnsi="Times New Roman" w:cs="Times New Roman"/>
          <w:sz w:val="28"/>
          <w:szCs w:val="28"/>
        </w:rPr>
        <w:t>.202</w:t>
      </w:r>
      <w:r w:rsidR="00FC4EF0">
        <w:rPr>
          <w:rFonts w:ascii="Times New Roman" w:hAnsi="Times New Roman" w:cs="Times New Roman"/>
          <w:sz w:val="28"/>
          <w:szCs w:val="28"/>
        </w:rPr>
        <w:t>2</w:t>
      </w:r>
      <w:r w:rsidR="00621503" w:rsidRPr="00377C1E">
        <w:rPr>
          <w:rFonts w:ascii="Times New Roman" w:hAnsi="Times New Roman" w:cs="Times New Roman"/>
          <w:sz w:val="28"/>
          <w:szCs w:val="28"/>
        </w:rPr>
        <w:t xml:space="preserve"> г</w:t>
      </w:r>
      <w:r w:rsidR="00165A2A">
        <w:rPr>
          <w:rFonts w:ascii="Times New Roman" w:hAnsi="Times New Roman" w:cs="Times New Roman"/>
          <w:sz w:val="28"/>
          <w:szCs w:val="28"/>
        </w:rPr>
        <w:t>ода</w:t>
      </w:r>
      <w:r w:rsidR="00621503" w:rsidRPr="00377C1E">
        <w:rPr>
          <w:rFonts w:ascii="Times New Roman" w:hAnsi="Times New Roman" w:cs="Times New Roman"/>
          <w:sz w:val="28"/>
          <w:szCs w:val="28"/>
        </w:rPr>
        <w:t>)</w:t>
      </w:r>
      <w:r w:rsidR="00286240" w:rsidRPr="00377C1E">
        <w:rPr>
          <w:rFonts w:ascii="Times New Roman" w:hAnsi="Times New Roman" w:cs="Times New Roman"/>
          <w:sz w:val="28"/>
          <w:szCs w:val="28"/>
        </w:rPr>
        <w:t xml:space="preserve"> (</w:t>
      </w:r>
      <w:r w:rsidR="00286240" w:rsidRPr="003222E5">
        <w:rPr>
          <w:rFonts w:ascii="Times New Roman" w:hAnsi="Times New Roman" w:cs="Times New Roman"/>
          <w:sz w:val="28"/>
          <w:szCs w:val="28"/>
        </w:rPr>
        <w:t>далее – Решение о бюджете на 20</w:t>
      </w:r>
      <w:r w:rsidR="004E410B" w:rsidRPr="003222E5">
        <w:rPr>
          <w:rFonts w:ascii="Times New Roman" w:hAnsi="Times New Roman" w:cs="Times New Roman"/>
          <w:sz w:val="28"/>
          <w:szCs w:val="28"/>
        </w:rPr>
        <w:t>2</w:t>
      </w:r>
      <w:r w:rsidR="00E26EDD">
        <w:rPr>
          <w:rFonts w:ascii="Times New Roman" w:hAnsi="Times New Roman" w:cs="Times New Roman"/>
          <w:sz w:val="28"/>
          <w:szCs w:val="28"/>
        </w:rPr>
        <w:t>2</w:t>
      </w:r>
      <w:r w:rsidR="00286240" w:rsidRPr="003222E5">
        <w:rPr>
          <w:rFonts w:ascii="Times New Roman" w:hAnsi="Times New Roman" w:cs="Times New Roman"/>
          <w:sz w:val="28"/>
          <w:szCs w:val="28"/>
        </w:rPr>
        <w:t xml:space="preserve"> год)</w:t>
      </w:r>
      <w:r w:rsidR="000E6630">
        <w:rPr>
          <w:rFonts w:ascii="Times New Roman" w:hAnsi="Times New Roman" w:cs="Times New Roman"/>
          <w:sz w:val="28"/>
          <w:szCs w:val="28"/>
        </w:rPr>
        <w:t>.</w:t>
      </w:r>
    </w:p>
    <w:p w:rsidR="0061022A" w:rsidRPr="00893A07" w:rsidRDefault="0061022A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66F4" w:rsidRDefault="000F1E15" w:rsidP="00CF002E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Общая характеристика проекта бюджета муниципального образования «Город Майкоп» на 20</w:t>
      </w:r>
      <w:r w:rsidR="00E653F5">
        <w:rPr>
          <w:rFonts w:ascii="Times New Roman" w:hAnsi="Times New Roman" w:cs="Times New Roman"/>
          <w:b/>
          <w:sz w:val="28"/>
          <w:szCs w:val="28"/>
        </w:rPr>
        <w:t>2</w:t>
      </w:r>
      <w:r w:rsidR="00FC4EF0">
        <w:rPr>
          <w:rFonts w:ascii="Times New Roman" w:hAnsi="Times New Roman" w:cs="Times New Roman"/>
          <w:b/>
          <w:sz w:val="28"/>
          <w:szCs w:val="28"/>
        </w:rPr>
        <w:t>3</w:t>
      </w:r>
      <w:r w:rsidRPr="002419B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2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B66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5ED5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4B6624">
        <w:rPr>
          <w:rFonts w:ascii="Times New Roman" w:hAnsi="Times New Roman" w:cs="Times New Roman"/>
          <w:b/>
          <w:sz w:val="28"/>
          <w:szCs w:val="28"/>
        </w:rPr>
        <w:t>2</w:t>
      </w:r>
      <w:r w:rsidR="00C12B4D">
        <w:rPr>
          <w:rFonts w:ascii="Times New Roman" w:hAnsi="Times New Roman" w:cs="Times New Roman"/>
          <w:b/>
          <w:sz w:val="28"/>
          <w:szCs w:val="28"/>
        </w:rPr>
        <w:t>4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C12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1F97">
        <w:rPr>
          <w:rFonts w:ascii="Times New Roman" w:hAnsi="Times New Roman" w:cs="Times New Roman"/>
          <w:b/>
          <w:sz w:val="28"/>
          <w:szCs w:val="28"/>
        </w:rPr>
        <w:t>2</w:t>
      </w:r>
      <w:r w:rsidR="00C12B4D">
        <w:rPr>
          <w:rFonts w:ascii="Times New Roman" w:hAnsi="Times New Roman" w:cs="Times New Roman"/>
          <w:b/>
          <w:sz w:val="28"/>
          <w:szCs w:val="28"/>
        </w:rPr>
        <w:t>5</w:t>
      </w:r>
      <w:r w:rsidR="002A5ED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935C2">
        <w:rPr>
          <w:rFonts w:ascii="Times New Roman" w:hAnsi="Times New Roman" w:cs="Times New Roman"/>
          <w:b/>
          <w:sz w:val="28"/>
          <w:szCs w:val="28"/>
        </w:rPr>
        <w:t>.</w:t>
      </w:r>
    </w:p>
    <w:p w:rsidR="00201D54" w:rsidRPr="00201D54" w:rsidRDefault="00201D54" w:rsidP="00201D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2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F5026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0266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026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годов содержатся основные характеристики бюджета, к которым относятся общий объем доходов бюджета, общий объем расходов, дефицит бюджета, а также иные показатели, установленные статьей 184.1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27593A" w:rsidRDefault="00201D54" w:rsidP="0027593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B7">
        <w:rPr>
          <w:rFonts w:ascii="Times New Roman" w:hAnsi="Times New Roman" w:cs="Times New Roman"/>
          <w:sz w:val="28"/>
          <w:szCs w:val="28"/>
        </w:rPr>
        <w:t xml:space="preserve">Состав документов к проекту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C3CB7">
        <w:rPr>
          <w:rFonts w:ascii="Times New Roman" w:hAnsi="Times New Roman" w:cs="Times New Roman"/>
          <w:sz w:val="28"/>
          <w:szCs w:val="28"/>
        </w:rPr>
        <w:t>бюджета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CB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3CB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3CB7">
        <w:rPr>
          <w:rFonts w:ascii="Times New Roman" w:hAnsi="Times New Roman" w:cs="Times New Roman"/>
          <w:sz w:val="28"/>
          <w:szCs w:val="28"/>
        </w:rPr>
        <w:t xml:space="preserve"> годов, представленных в Контрольно-счетную палату, соответствует требованиям статьи 184.2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 и статье 11 Положения о бюджетном процессе,</w:t>
      </w:r>
      <w:r w:rsidR="0027593A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27593A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7593A" w:rsidRPr="0027593A">
        <w:rPr>
          <w:rFonts w:ascii="Times New Roman" w:hAnsi="Times New Roman" w:cs="Times New Roman"/>
          <w:sz w:val="28"/>
          <w:szCs w:val="28"/>
        </w:rPr>
        <w:t>ешение</w:t>
      </w:r>
      <w:r w:rsidR="0027593A">
        <w:rPr>
          <w:rFonts w:ascii="Times New Roman" w:hAnsi="Times New Roman" w:cs="Times New Roman"/>
          <w:sz w:val="28"/>
          <w:szCs w:val="28"/>
        </w:rPr>
        <w:t>м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 Совета народных депутатов муниципального образования </w:t>
      </w:r>
      <w:r w:rsidR="0027593A">
        <w:rPr>
          <w:rFonts w:ascii="Times New Roman" w:hAnsi="Times New Roman" w:cs="Times New Roman"/>
          <w:sz w:val="28"/>
          <w:szCs w:val="28"/>
        </w:rPr>
        <w:t>«</w:t>
      </w:r>
      <w:r w:rsidR="0027593A" w:rsidRPr="0027593A">
        <w:rPr>
          <w:rFonts w:ascii="Times New Roman" w:hAnsi="Times New Roman" w:cs="Times New Roman"/>
          <w:sz w:val="28"/>
          <w:szCs w:val="28"/>
        </w:rPr>
        <w:t>Город Майкоп</w:t>
      </w:r>
      <w:r w:rsidR="0027593A">
        <w:rPr>
          <w:rFonts w:ascii="Times New Roman" w:hAnsi="Times New Roman" w:cs="Times New Roman"/>
          <w:sz w:val="28"/>
          <w:szCs w:val="28"/>
        </w:rPr>
        <w:t>»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 от 24 декабря 2007 г. </w:t>
      </w:r>
      <w:r w:rsidR="0027593A">
        <w:rPr>
          <w:rFonts w:ascii="Times New Roman" w:hAnsi="Times New Roman" w:cs="Times New Roman"/>
          <w:sz w:val="28"/>
          <w:szCs w:val="28"/>
        </w:rPr>
        <w:t>№</w:t>
      </w:r>
      <w:r w:rsidR="00596B2D">
        <w:rPr>
          <w:rFonts w:ascii="Times New Roman" w:hAnsi="Times New Roman" w:cs="Times New Roman"/>
          <w:sz w:val="28"/>
          <w:szCs w:val="28"/>
        </w:rPr>
        <w:t xml:space="preserve"> </w:t>
      </w:r>
      <w:r w:rsidR="0027593A" w:rsidRPr="0027593A">
        <w:rPr>
          <w:rFonts w:ascii="Times New Roman" w:hAnsi="Times New Roman" w:cs="Times New Roman"/>
          <w:sz w:val="28"/>
          <w:szCs w:val="28"/>
        </w:rPr>
        <w:t>239</w:t>
      </w:r>
      <w:r w:rsidR="0027593A">
        <w:rPr>
          <w:rFonts w:ascii="Times New Roman" w:hAnsi="Times New Roman" w:cs="Times New Roman"/>
          <w:sz w:val="28"/>
          <w:szCs w:val="28"/>
        </w:rPr>
        <w:t>-</w:t>
      </w:r>
      <w:r w:rsidR="0027593A" w:rsidRPr="0027593A">
        <w:rPr>
          <w:rFonts w:ascii="Times New Roman" w:hAnsi="Times New Roman" w:cs="Times New Roman"/>
          <w:sz w:val="28"/>
          <w:szCs w:val="28"/>
        </w:rPr>
        <w:t>рс</w:t>
      </w:r>
      <w:r w:rsidR="0027593A">
        <w:rPr>
          <w:rFonts w:ascii="Times New Roman" w:hAnsi="Times New Roman" w:cs="Times New Roman"/>
          <w:sz w:val="28"/>
          <w:szCs w:val="28"/>
        </w:rPr>
        <w:t xml:space="preserve"> «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27593A">
        <w:rPr>
          <w:rFonts w:ascii="Times New Roman" w:hAnsi="Times New Roman" w:cs="Times New Roman"/>
          <w:sz w:val="28"/>
          <w:szCs w:val="28"/>
        </w:rPr>
        <w:t>«</w:t>
      </w:r>
      <w:r w:rsidR="0027593A" w:rsidRPr="0027593A">
        <w:rPr>
          <w:rFonts w:ascii="Times New Roman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="0027593A">
        <w:rPr>
          <w:rFonts w:ascii="Times New Roman" w:hAnsi="Times New Roman" w:cs="Times New Roman"/>
          <w:sz w:val="28"/>
          <w:szCs w:val="28"/>
        </w:rPr>
        <w:t>«</w:t>
      </w:r>
      <w:r w:rsidR="0027593A" w:rsidRPr="0027593A">
        <w:rPr>
          <w:rFonts w:ascii="Times New Roman" w:hAnsi="Times New Roman" w:cs="Times New Roman"/>
          <w:sz w:val="28"/>
          <w:szCs w:val="28"/>
        </w:rPr>
        <w:t>Город Майкоп</w:t>
      </w:r>
      <w:r w:rsidR="0027593A">
        <w:rPr>
          <w:rFonts w:ascii="Times New Roman" w:hAnsi="Times New Roman" w:cs="Times New Roman"/>
          <w:sz w:val="28"/>
          <w:szCs w:val="28"/>
        </w:rPr>
        <w:t>».</w:t>
      </w:r>
    </w:p>
    <w:p w:rsidR="00013387" w:rsidRDefault="00013387" w:rsidP="0027593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сформирован с учетом следующих подходов:</w:t>
      </w:r>
    </w:p>
    <w:p w:rsidR="00013387" w:rsidRDefault="00013387" w:rsidP="0027593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налоговых и неналоговых доходов</w:t>
      </w:r>
      <w:r w:rsidR="007C0821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387">
        <w:rPr>
          <w:rFonts w:ascii="Times New Roman" w:hAnsi="Times New Roman" w:cs="Times New Roman"/>
          <w:sz w:val="28"/>
          <w:szCs w:val="28"/>
        </w:rPr>
        <w:t>на основе одобренного прогноза социально-экономического развития города, сценарных темпов роста основных бюджетоформирующих отраслей экономики, динамики поступления налоговых и неналоговых доходов в бюджет в 2020-2021 г.г., оценки исполнения за 2022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3387" w:rsidRDefault="00013387" w:rsidP="00D028E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межбюджетных трансфертов запланирован исходя из показателей </w:t>
      </w:r>
      <w:r w:rsidR="00D028E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028E1" w:rsidRPr="00D028E1">
        <w:rPr>
          <w:rFonts w:ascii="Times New Roman" w:hAnsi="Times New Roman" w:cs="Times New Roman"/>
          <w:sz w:val="28"/>
          <w:szCs w:val="28"/>
        </w:rPr>
        <w:t>З</w:t>
      </w:r>
      <w:r w:rsidR="00D028E1">
        <w:rPr>
          <w:rFonts w:ascii="Times New Roman" w:hAnsi="Times New Roman" w:cs="Times New Roman"/>
          <w:sz w:val="28"/>
          <w:szCs w:val="28"/>
        </w:rPr>
        <w:t xml:space="preserve">акона «О республиканском бюджете </w:t>
      </w:r>
      <w:r w:rsidR="00D028E1" w:rsidRPr="00D028E1">
        <w:rPr>
          <w:rFonts w:ascii="Times New Roman" w:hAnsi="Times New Roman" w:cs="Times New Roman"/>
          <w:sz w:val="28"/>
          <w:szCs w:val="28"/>
        </w:rPr>
        <w:t>Р</w:t>
      </w:r>
      <w:r w:rsidR="00D028E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028E1" w:rsidRPr="00D028E1">
        <w:rPr>
          <w:rFonts w:ascii="Times New Roman" w:hAnsi="Times New Roman" w:cs="Times New Roman"/>
          <w:sz w:val="28"/>
          <w:szCs w:val="28"/>
        </w:rPr>
        <w:t>А</w:t>
      </w:r>
      <w:r w:rsidR="00D028E1">
        <w:rPr>
          <w:rFonts w:ascii="Times New Roman" w:hAnsi="Times New Roman" w:cs="Times New Roman"/>
          <w:sz w:val="28"/>
          <w:szCs w:val="28"/>
        </w:rPr>
        <w:t>дыгея на 2023 год и на плановый период 2024 и 2025 годов»</w:t>
      </w:r>
      <w:r w:rsidRPr="000133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88C" w:rsidRDefault="00135549" w:rsidP="0027593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местного бюджета предусмотрены следующие основные характеристики местного бюджета:</w:t>
      </w:r>
    </w:p>
    <w:p w:rsidR="005D18E7" w:rsidRDefault="003A54A4" w:rsidP="00BE688C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Таблица №1 </w:t>
      </w:r>
      <w:r w:rsidR="004E553A">
        <w:rPr>
          <w:rFonts w:ascii="Times New Roman" w:hAnsi="Times New Roman" w:cs="Times New Roman"/>
          <w:sz w:val="28"/>
          <w:szCs w:val="28"/>
        </w:rPr>
        <w:t>(</w:t>
      </w:r>
      <w:r w:rsidRPr="003A54A4">
        <w:rPr>
          <w:rFonts w:ascii="Times New Roman" w:hAnsi="Times New Roman" w:cs="Times New Roman"/>
          <w:sz w:val="24"/>
          <w:szCs w:val="24"/>
        </w:rPr>
        <w:t>тыс.</w:t>
      </w:r>
      <w:r w:rsidR="005D18E7">
        <w:rPr>
          <w:rFonts w:ascii="Times New Roman" w:hAnsi="Times New Roman" w:cs="Times New Roman"/>
          <w:sz w:val="24"/>
          <w:szCs w:val="24"/>
        </w:rPr>
        <w:t xml:space="preserve"> </w:t>
      </w:r>
      <w:r w:rsidRPr="003A54A4">
        <w:rPr>
          <w:rFonts w:ascii="Times New Roman" w:hAnsi="Times New Roman" w:cs="Times New Roman"/>
          <w:sz w:val="24"/>
          <w:szCs w:val="24"/>
        </w:rPr>
        <w:t>руб.</w:t>
      </w:r>
      <w:r w:rsidR="004E553A">
        <w:rPr>
          <w:rFonts w:ascii="Times New Roman" w:hAnsi="Times New Roman" w:cs="Times New Roman"/>
          <w:sz w:val="24"/>
          <w:szCs w:val="24"/>
        </w:rPr>
        <w:t>)</w:t>
      </w:r>
    </w:p>
    <w:p w:rsidR="005D18E7" w:rsidRDefault="005D18E7" w:rsidP="00BE688C">
      <w:pPr>
        <w:pStyle w:val="a3"/>
        <w:spacing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E688C" w:rsidRDefault="003A54A4" w:rsidP="00BE688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4A4">
        <w:rPr>
          <w:noProof/>
          <w:lang w:eastAsia="ru-RU"/>
        </w:rPr>
        <w:drawing>
          <wp:inline distT="0" distB="0" distL="0" distR="0">
            <wp:extent cx="6239924" cy="3136635"/>
            <wp:effectExtent l="0" t="0" r="889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424" cy="315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96" w:rsidRDefault="00665196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из таблицы 1 общий объем доходов и расходов, запланированных на 2023 год, ниже доходов и расходов 2022 года на 16,4% (865,798,8 тыс. руб.) и 16,1% (866 247,8 тыс. руб.) соответственно. Также снижение объемов доходов и расходов наблюдается в 2024 году по отношению к доходам и расходам 2023 года на 9,2% (405 280,3 тыс. руб.) и 9,3% (419 780,3 тыс. руб.) соответственно. Уменьшение доходов и расходов на 2023 и 2024 годы связано с уменьшением </w:t>
      </w:r>
      <w:r w:rsidR="00F55D96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 из Республиканского бюджета Республики Адыгея</w:t>
      </w:r>
      <w:r w:rsidR="00F55D96">
        <w:rPr>
          <w:rFonts w:ascii="Times New Roman" w:hAnsi="Times New Roman" w:cs="Times New Roman"/>
          <w:sz w:val="28"/>
          <w:szCs w:val="28"/>
        </w:rPr>
        <w:t xml:space="preserve"> в 2023 и 2024 годах.</w:t>
      </w:r>
      <w:r w:rsidR="006A0559">
        <w:rPr>
          <w:rFonts w:ascii="Times New Roman" w:hAnsi="Times New Roman" w:cs="Times New Roman"/>
          <w:sz w:val="28"/>
          <w:szCs w:val="28"/>
        </w:rPr>
        <w:t xml:space="preserve"> </w:t>
      </w:r>
      <w:r w:rsidR="00F55D96">
        <w:rPr>
          <w:rFonts w:ascii="Times New Roman" w:hAnsi="Times New Roman" w:cs="Times New Roman"/>
          <w:sz w:val="28"/>
          <w:szCs w:val="28"/>
        </w:rPr>
        <w:t>Общий объем доходов и расходов на 2025 год по отношению к 2024 году увеличен на 3,6% (146 623,6 тыс. руб.) и 3,7 % (151 423,6 тыс. руб.) соответственно.</w:t>
      </w:r>
    </w:p>
    <w:p w:rsidR="00665196" w:rsidRDefault="00F55D96" w:rsidP="00BB60C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бюджет на 2023 год и на плановый период 2024 и 2025 годов запланирован с дефицитом в размере 99 500,0 тыс. руб., 85 000 тыс. руб. и 89 800,0 тыс. руб. соответственно.</w:t>
      </w:r>
    </w:p>
    <w:p w:rsidR="00F55D96" w:rsidRDefault="00F55D96" w:rsidP="00F55D9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BC9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бюджета определена нормативная величина резервного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BC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F09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F099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000,0 тыс. руб.</w:t>
      </w:r>
      <w:r w:rsidR="00EF099B">
        <w:rPr>
          <w:rFonts w:ascii="Times New Roman" w:hAnsi="Times New Roman" w:cs="Times New Roman"/>
          <w:sz w:val="28"/>
          <w:szCs w:val="28"/>
        </w:rPr>
        <w:t>, что на 12 726,1 тыс. руб. меньше нормативной в</w:t>
      </w:r>
      <w:r w:rsidR="006C2BD6">
        <w:rPr>
          <w:rFonts w:ascii="Times New Roman" w:hAnsi="Times New Roman" w:cs="Times New Roman"/>
          <w:sz w:val="28"/>
          <w:szCs w:val="28"/>
        </w:rPr>
        <w:t>е</w:t>
      </w:r>
      <w:r w:rsidR="00EF099B">
        <w:rPr>
          <w:rFonts w:ascii="Times New Roman" w:hAnsi="Times New Roman" w:cs="Times New Roman"/>
          <w:sz w:val="28"/>
          <w:szCs w:val="28"/>
        </w:rPr>
        <w:t>л</w:t>
      </w:r>
      <w:r w:rsidR="006C2BD6">
        <w:rPr>
          <w:rFonts w:ascii="Times New Roman" w:hAnsi="Times New Roman" w:cs="Times New Roman"/>
          <w:sz w:val="28"/>
          <w:szCs w:val="28"/>
        </w:rPr>
        <w:t>и</w:t>
      </w:r>
      <w:r w:rsidR="00EF099B">
        <w:rPr>
          <w:rFonts w:ascii="Times New Roman" w:hAnsi="Times New Roman" w:cs="Times New Roman"/>
          <w:sz w:val="28"/>
          <w:szCs w:val="28"/>
        </w:rPr>
        <w:t>ч</w:t>
      </w:r>
      <w:r w:rsidR="006C2BD6">
        <w:rPr>
          <w:rFonts w:ascii="Times New Roman" w:hAnsi="Times New Roman" w:cs="Times New Roman"/>
          <w:sz w:val="28"/>
          <w:szCs w:val="28"/>
        </w:rPr>
        <w:t>и</w:t>
      </w:r>
      <w:r w:rsidR="00EF099B">
        <w:rPr>
          <w:rFonts w:ascii="Times New Roman" w:hAnsi="Times New Roman" w:cs="Times New Roman"/>
          <w:sz w:val="28"/>
          <w:szCs w:val="28"/>
        </w:rPr>
        <w:t>ны утвержденной в 2022 году</w:t>
      </w:r>
      <w:r>
        <w:rPr>
          <w:rFonts w:ascii="Times New Roman" w:hAnsi="Times New Roman" w:cs="Times New Roman"/>
          <w:sz w:val="28"/>
          <w:szCs w:val="28"/>
        </w:rPr>
        <w:t>; на 202</w:t>
      </w:r>
      <w:r w:rsidR="00EF09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F099B">
        <w:rPr>
          <w:rFonts w:ascii="Times New Roman" w:hAnsi="Times New Roman" w:cs="Times New Roman"/>
          <w:sz w:val="28"/>
          <w:szCs w:val="28"/>
        </w:rPr>
        <w:t xml:space="preserve">и на 2025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F099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000,0 тыс. руб.</w:t>
      </w:r>
      <w:r w:rsidR="00662963">
        <w:rPr>
          <w:rFonts w:ascii="Times New Roman" w:hAnsi="Times New Roman" w:cs="Times New Roman"/>
          <w:sz w:val="28"/>
          <w:szCs w:val="28"/>
        </w:rPr>
        <w:t xml:space="preserve"> Нормативная величина </w:t>
      </w:r>
      <w:r w:rsidR="00662963" w:rsidRPr="00617BC9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662963">
        <w:rPr>
          <w:rFonts w:ascii="Times New Roman" w:hAnsi="Times New Roman" w:cs="Times New Roman"/>
          <w:sz w:val="28"/>
          <w:szCs w:val="28"/>
        </w:rPr>
        <w:t>А</w:t>
      </w:r>
      <w:r w:rsidR="00662963" w:rsidRPr="00617BC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«Город Майкоп</w:t>
      </w:r>
      <w:r w:rsidR="00662963" w:rsidRPr="00662963">
        <w:rPr>
          <w:rFonts w:ascii="Times New Roman" w:hAnsi="Times New Roman" w:cs="Times New Roman"/>
          <w:sz w:val="28"/>
          <w:szCs w:val="28"/>
        </w:rPr>
        <w:t xml:space="preserve">» не </w:t>
      </w:r>
      <w:r w:rsidR="00662963">
        <w:rPr>
          <w:rFonts w:ascii="Times New Roman" w:hAnsi="Times New Roman" w:cs="Times New Roman"/>
          <w:sz w:val="28"/>
          <w:szCs w:val="28"/>
        </w:rPr>
        <w:t>пре</w:t>
      </w:r>
      <w:r w:rsidR="00662963" w:rsidRPr="00662963">
        <w:rPr>
          <w:rFonts w:ascii="Times New Roman" w:hAnsi="Times New Roman" w:cs="Times New Roman"/>
          <w:sz w:val="28"/>
          <w:szCs w:val="28"/>
        </w:rPr>
        <w:t>выша</w:t>
      </w:r>
      <w:r w:rsidR="00662963">
        <w:rPr>
          <w:rFonts w:ascii="Times New Roman" w:hAnsi="Times New Roman" w:cs="Times New Roman"/>
          <w:sz w:val="28"/>
          <w:szCs w:val="28"/>
        </w:rPr>
        <w:t>ет</w:t>
      </w:r>
      <w:r w:rsidR="00662963" w:rsidRPr="00662963">
        <w:rPr>
          <w:rFonts w:ascii="Times New Roman" w:hAnsi="Times New Roman" w:cs="Times New Roman"/>
          <w:sz w:val="28"/>
          <w:szCs w:val="28"/>
        </w:rPr>
        <w:t xml:space="preserve"> </w:t>
      </w:r>
      <w:r w:rsidR="006C2BD6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2963" w:rsidRPr="00662963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C2BD6">
        <w:rPr>
          <w:rFonts w:ascii="Times New Roman" w:hAnsi="Times New Roman" w:cs="Times New Roman"/>
          <w:sz w:val="28"/>
          <w:szCs w:val="28"/>
        </w:rPr>
        <w:t>ов</w:t>
      </w:r>
      <w:r w:rsidR="00662963" w:rsidRPr="00662963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662963">
        <w:rPr>
          <w:rFonts w:ascii="Times New Roman" w:hAnsi="Times New Roman" w:cs="Times New Roman"/>
          <w:sz w:val="28"/>
          <w:szCs w:val="28"/>
        </w:rPr>
        <w:t xml:space="preserve">проектом местного бюджета </w:t>
      </w:r>
      <w:r w:rsidR="00662963" w:rsidRPr="00662963">
        <w:rPr>
          <w:rFonts w:ascii="Times New Roman" w:hAnsi="Times New Roman" w:cs="Times New Roman"/>
          <w:sz w:val="28"/>
          <w:szCs w:val="28"/>
        </w:rPr>
        <w:t>общего объема расходов</w:t>
      </w:r>
      <w:r w:rsidR="00662963">
        <w:rPr>
          <w:rFonts w:ascii="Times New Roman" w:hAnsi="Times New Roman" w:cs="Times New Roman"/>
          <w:sz w:val="28"/>
          <w:szCs w:val="28"/>
        </w:rPr>
        <w:t xml:space="preserve"> (пункт 3 статьи 81 БК РФ).</w:t>
      </w:r>
    </w:p>
    <w:p w:rsidR="00617BC9" w:rsidRPr="0077599B" w:rsidRDefault="003D3D56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D56">
        <w:rPr>
          <w:rFonts w:ascii="Times New Roman" w:hAnsi="Times New Roman" w:cs="Times New Roman"/>
          <w:sz w:val="28"/>
          <w:szCs w:val="28"/>
        </w:rPr>
        <w:t>В соответствии с требованиями статьи 107 БК РФ в</w:t>
      </w:r>
      <w:r w:rsidR="00617BC9" w:rsidRPr="003D3D56">
        <w:rPr>
          <w:rFonts w:ascii="Times New Roman" w:hAnsi="Times New Roman" w:cs="Times New Roman"/>
          <w:sz w:val="28"/>
          <w:szCs w:val="28"/>
        </w:rPr>
        <w:t>ерхний</w:t>
      </w:r>
      <w:r w:rsidR="00617BC9" w:rsidRPr="0077599B">
        <w:rPr>
          <w:rFonts w:ascii="Times New Roman" w:hAnsi="Times New Roman" w:cs="Times New Roman"/>
          <w:sz w:val="28"/>
          <w:szCs w:val="28"/>
        </w:rPr>
        <w:t xml:space="preserve"> предел муниципального долга муниципального образования «Город Майкоп»</w:t>
      </w:r>
      <w:r w:rsidR="00E50C35" w:rsidRPr="0077599B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617BC9" w:rsidRPr="0077599B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="007820DA" w:rsidRPr="0077599B">
        <w:rPr>
          <w:rFonts w:ascii="Times New Roman" w:hAnsi="Times New Roman" w:cs="Times New Roman"/>
          <w:sz w:val="28"/>
          <w:szCs w:val="28"/>
        </w:rPr>
        <w:t>2</w:t>
      </w:r>
      <w:r w:rsidR="00EF099B">
        <w:rPr>
          <w:rFonts w:ascii="Times New Roman" w:hAnsi="Times New Roman" w:cs="Times New Roman"/>
          <w:sz w:val="28"/>
          <w:szCs w:val="28"/>
        </w:rPr>
        <w:t>4</w:t>
      </w:r>
      <w:r w:rsidR="00617BC9" w:rsidRPr="0077599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EF099B">
        <w:rPr>
          <w:rFonts w:ascii="Times New Roman" w:hAnsi="Times New Roman" w:cs="Times New Roman"/>
          <w:sz w:val="28"/>
          <w:szCs w:val="28"/>
        </w:rPr>
        <w:t>1 126 405,3</w:t>
      </w:r>
      <w:r w:rsidR="007E476F" w:rsidRPr="0077599B">
        <w:rPr>
          <w:rFonts w:ascii="Times New Roman" w:hAnsi="Times New Roman" w:cs="Times New Roman"/>
          <w:sz w:val="28"/>
          <w:szCs w:val="28"/>
        </w:rPr>
        <w:t xml:space="preserve"> тыс. руб.; на 1</w:t>
      </w:r>
      <w:r w:rsidR="00EF099B">
        <w:rPr>
          <w:rFonts w:ascii="Times New Roman" w:hAnsi="Times New Roman" w:cs="Times New Roman"/>
          <w:sz w:val="28"/>
          <w:szCs w:val="28"/>
        </w:rPr>
        <w:t> </w:t>
      </w:r>
      <w:r w:rsidR="007E476F" w:rsidRPr="0077599B">
        <w:rPr>
          <w:rFonts w:ascii="Times New Roman" w:hAnsi="Times New Roman" w:cs="Times New Roman"/>
          <w:sz w:val="28"/>
          <w:szCs w:val="28"/>
        </w:rPr>
        <w:t>января 20</w:t>
      </w:r>
      <w:r w:rsidR="0087407F" w:rsidRPr="0077599B">
        <w:rPr>
          <w:rFonts w:ascii="Times New Roman" w:hAnsi="Times New Roman" w:cs="Times New Roman"/>
          <w:sz w:val="28"/>
          <w:szCs w:val="28"/>
        </w:rPr>
        <w:t>2</w:t>
      </w:r>
      <w:r w:rsidR="00EF099B">
        <w:rPr>
          <w:rFonts w:ascii="Times New Roman" w:hAnsi="Times New Roman" w:cs="Times New Roman"/>
          <w:sz w:val="28"/>
          <w:szCs w:val="28"/>
        </w:rPr>
        <w:t>5</w:t>
      </w:r>
      <w:r w:rsidR="007E476F" w:rsidRPr="0077599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F099B">
        <w:rPr>
          <w:rFonts w:ascii="Times New Roman" w:hAnsi="Times New Roman" w:cs="Times New Roman"/>
          <w:sz w:val="28"/>
          <w:szCs w:val="28"/>
        </w:rPr>
        <w:t>1 211 405,3</w:t>
      </w:r>
      <w:r w:rsidR="0077599B" w:rsidRPr="0077599B">
        <w:rPr>
          <w:rFonts w:ascii="Times New Roman" w:hAnsi="Times New Roman" w:cs="Times New Roman"/>
          <w:sz w:val="28"/>
          <w:szCs w:val="28"/>
        </w:rPr>
        <w:t>5</w:t>
      </w:r>
      <w:r w:rsidR="0087407F" w:rsidRPr="0077599B">
        <w:rPr>
          <w:rFonts w:ascii="Times New Roman" w:hAnsi="Times New Roman" w:cs="Times New Roman"/>
          <w:sz w:val="28"/>
          <w:szCs w:val="28"/>
        </w:rPr>
        <w:t xml:space="preserve"> тыс. руб.; на 1 января 202</w:t>
      </w:r>
      <w:r w:rsidR="00EF099B">
        <w:rPr>
          <w:rFonts w:ascii="Times New Roman" w:hAnsi="Times New Roman" w:cs="Times New Roman"/>
          <w:sz w:val="28"/>
          <w:szCs w:val="28"/>
        </w:rPr>
        <w:t>6</w:t>
      </w:r>
      <w:r w:rsidR="007E476F" w:rsidRPr="0077599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F099B">
        <w:rPr>
          <w:rFonts w:ascii="Times New Roman" w:hAnsi="Times New Roman" w:cs="Times New Roman"/>
          <w:sz w:val="28"/>
          <w:szCs w:val="28"/>
        </w:rPr>
        <w:t>1 301</w:t>
      </w:r>
      <w:r w:rsidR="00A57A73">
        <w:rPr>
          <w:rFonts w:ascii="Times New Roman" w:hAnsi="Times New Roman" w:cs="Times New Roman"/>
          <w:sz w:val="28"/>
          <w:szCs w:val="28"/>
        </w:rPr>
        <w:t> </w:t>
      </w:r>
      <w:r w:rsidR="00EF099B">
        <w:rPr>
          <w:rFonts w:ascii="Times New Roman" w:hAnsi="Times New Roman" w:cs="Times New Roman"/>
          <w:sz w:val="28"/>
          <w:szCs w:val="28"/>
        </w:rPr>
        <w:t>205</w:t>
      </w:r>
      <w:r w:rsidR="00A57A73">
        <w:rPr>
          <w:rFonts w:ascii="Times New Roman" w:hAnsi="Times New Roman" w:cs="Times New Roman"/>
          <w:sz w:val="28"/>
          <w:szCs w:val="28"/>
        </w:rPr>
        <w:t>,</w:t>
      </w:r>
      <w:r w:rsidR="00EF099B">
        <w:rPr>
          <w:rFonts w:ascii="Times New Roman" w:hAnsi="Times New Roman" w:cs="Times New Roman"/>
          <w:sz w:val="28"/>
          <w:szCs w:val="28"/>
        </w:rPr>
        <w:t>3 </w:t>
      </w:r>
      <w:r w:rsidR="007E476F" w:rsidRPr="0077599B">
        <w:rPr>
          <w:rFonts w:ascii="Times New Roman" w:hAnsi="Times New Roman" w:cs="Times New Roman"/>
          <w:sz w:val="28"/>
          <w:szCs w:val="28"/>
        </w:rPr>
        <w:t>тыс. руб.</w:t>
      </w:r>
      <w:r w:rsidR="00E50C35" w:rsidRPr="0077599B">
        <w:rPr>
          <w:rFonts w:ascii="Times New Roman" w:hAnsi="Times New Roman" w:cs="Times New Roman"/>
          <w:sz w:val="28"/>
          <w:szCs w:val="28"/>
        </w:rPr>
        <w:t>,</w:t>
      </w:r>
      <w:r w:rsidR="00A57A73">
        <w:rPr>
          <w:rFonts w:ascii="Times New Roman" w:hAnsi="Times New Roman" w:cs="Times New Roman"/>
          <w:sz w:val="28"/>
          <w:szCs w:val="28"/>
        </w:rPr>
        <w:t xml:space="preserve"> </w:t>
      </w:r>
      <w:r w:rsidR="00163E53" w:rsidRPr="0077599B">
        <w:rPr>
          <w:rFonts w:ascii="Times New Roman" w:hAnsi="Times New Roman" w:cs="Times New Roman"/>
          <w:sz w:val="28"/>
          <w:szCs w:val="28"/>
        </w:rPr>
        <w:t xml:space="preserve">в том числе верхний предел по муниципальным гарантиям </w:t>
      </w:r>
      <w:r w:rsidR="00035A6E" w:rsidRPr="0077599B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6C3340">
        <w:rPr>
          <w:rFonts w:ascii="Times New Roman" w:hAnsi="Times New Roman" w:cs="Times New Roman"/>
          <w:sz w:val="28"/>
          <w:szCs w:val="28"/>
        </w:rPr>
        <w:t>202</w:t>
      </w:r>
      <w:r w:rsidR="00EF099B">
        <w:rPr>
          <w:rFonts w:ascii="Times New Roman" w:hAnsi="Times New Roman" w:cs="Times New Roman"/>
          <w:sz w:val="28"/>
          <w:szCs w:val="28"/>
        </w:rPr>
        <w:t>4</w:t>
      </w:r>
      <w:r w:rsidR="006C3340">
        <w:rPr>
          <w:rFonts w:ascii="Times New Roman" w:hAnsi="Times New Roman" w:cs="Times New Roman"/>
          <w:sz w:val="28"/>
          <w:szCs w:val="28"/>
        </w:rPr>
        <w:t xml:space="preserve">, </w:t>
      </w:r>
      <w:r w:rsidR="00035A6E" w:rsidRPr="0077599B">
        <w:rPr>
          <w:rFonts w:ascii="Times New Roman" w:hAnsi="Times New Roman" w:cs="Times New Roman"/>
          <w:sz w:val="28"/>
          <w:szCs w:val="28"/>
        </w:rPr>
        <w:t>20</w:t>
      </w:r>
      <w:r w:rsidR="004B7DB2" w:rsidRPr="0077599B">
        <w:rPr>
          <w:rFonts w:ascii="Times New Roman" w:hAnsi="Times New Roman" w:cs="Times New Roman"/>
          <w:sz w:val="28"/>
          <w:szCs w:val="28"/>
        </w:rPr>
        <w:t>2</w:t>
      </w:r>
      <w:r w:rsidR="00EF099B">
        <w:rPr>
          <w:rFonts w:ascii="Times New Roman" w:hAnsi="Times New Roman" w:cs="Times New Roman"/>
          <w:sz w:val="28"/>
          <w:szCs w:val="28"/>
        </w:rPr>
        <w:t>5</w:t>
      </w:r>
      <w:r w:rsidR="00035A6E" w:rsidRPr="0077599B">
        <w:rPr>
          <w:rFonts w:ascii="Times New Roman" w:hAnsi="Times New Roman" w:cs="Times New Roman"/>
          <w:sz w:val="28"/>
          <w:szCs w:val="28"/>
        </w:rPr>
        <w:t>, 202</w:t>
      </w:r>
      <w:r w:rsidR="00EF099B">
        <w:rPr>
          <w:rFonts w:ascii="Times New Roman" w:hAnsi="Times New Roman" w:cs="Times New Roman"/>
          <w:sz w:val="28"/>
          <w:szCs w:val="28"/>
        </w:rPr>
        <w:t>6</w:t>
      </w:r>
      <w:r w:rsidR="00035A6E" w:rsidRPr="0077599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63E53" w:rsidRPr="0077599B">
        <w:rPr>
          <w:rFonts w:ascii="Times New Roman" w:hAnsi="Times New Roman" w:cs="Times New Roman"/>
          <w:sz w:val="28"/>
          <w:szCs w:val="28"/>
        </w:rPr>
        <w:t xml:space="preserve"> - 0,0 тыс. руб.</w:t>
      </w:r>
      <w:r w:rsidR="00EF099B">
        <w:rPr>
          <w:rFonts w:ascii="Times New Roman" w:hAnsi="Times New Roman" w:cs="Times New Roman"/>
          <w:sz w:val="28"/>
          <w:szCs w:val="28"/>
        </w:rPr>
        <w:t xml:space="preserve"> По вер</w:t>
      </w:r>
      <w:r w:rsidR="00EF099B" w:rsidRPr="00EF099B">
        <w:rPr>
          <w:rFonts w:ascii="Times New Roman" w:hAnsi="Times New Roman" w:cs="Times New Roman"/>
          <w:sz w:val="28"/>
          <w:szCs w:val="28"/>
        </w:rPr>
        <w:t>хн</w:t>
      </w:r>
      <w:r w:rsidR="00EF099B">
        <w:rPr>
          <w:rFonts w:ascii="Times New Roman" w:hAnsi="Times New Roman" w:cs="Times New Roman"/>
          <w:sz w:val="28"/>
          <w:szCs w:val="28"/>
        </w:rPr>
        <w:t>ему</w:t>
      </w:r>
      <w:r w:rsidR="00EF099B" w:rsidRPr="00EF099B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EF099B">
        <w:rPr>
          <w:rFonts w:ascii="Times New Roman" w:hAnsi="Times New Roman" w:cs="Times New Roman"/>
          <w:sz w:val="28"/>
          <w:szCs w:val="28"/>
        </w:rPr>
        <w:t>у</w:t>
      </w:r>
      <w:r w:rsidR="00EF099B" w:rsidRPr="00EF099B">
        <w:rPr>
          <w:rFonts w:ascii="Times New Roman" w:hAnsi="Times New Roman" w:cs="Times New Roman"/>
          <w:sz w:val="28"/>
          <w:szCs w:val="28"/>
        </w:rPr>
        <w:t xml:space="preserve"> муниципального долга муниципального образования «Город Майкоп»</w:t>
      </w:r>
      <w:r w:rsidR="00EF099B">
        <w:rPr>
          <w:rFonts w:ascii="Times New Roman" w:hAnsi="Times New Roman" w:cs="Times New Roman"/>
          <w:sz w:val="28"/>
          <w:szCs w:val="28"/>
        </w:rPr>
        <w:t xml:space="preserve"> на 2024-2026 годы наблюдается динамика увеличения к предыдущим годам на 9,7%, 7,5% и 7,4% соответственно.</w:t>
      </w:r>
    </w:p>
    <w:p w:rsidR="00540055" w:rsidRPr="0077599B" w:rsidRDefault="00540055" w:rsidP="002069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4C" w:rsidRPr="00CF002E" w:rsidRDefault="00F1594C" w:rsidP="00CF00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9B5">
        <w:rPr>
          <w:rFonts w:ascii="Times New Roman" w:hAnsi="Times New Roman" w:cs="Times New Roman"/>
          <w:b/>
          <w:sz w:val="28"/>
          <w:szCs w:val="28"/>
        </w:rPr>
        <w:t>Доходы муниципального бюджета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40AFB">
        <w:rPr>
          <w:rFonts w:ascii="Times New Roman" w:hAnsi="Times New Roman" w:cs="Times New Roman"/>
          <w:b/>
          <w:sz w:val="28"/>
          <w:szCs w:val="28"/>
        </w:rPr>
        <w:t>2</w:t>
      </w:r>
      <w:r w:rsidR="00EF7A6F">
        <w:rPr>
          <w:rFonts w:ascii="Times New Roman" w:hAnsi="Times New Roman" w:cs="Times New Roman"/>
          <w:b/>
          <w:sz w:val="28"/>
          <w:szCs w:val="28"/>
        </w:rPr>
        <w:t>3</w:t>
      </w:r>
      <w:r w:rsidR="0037576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419B5">
        <w:rPr>
          <w:rFonts w:ascii="Times New Roman" w:hAnsi="Times New Roman" w:cs="Times New Roman"/>
          <w:b/>
          <w:sz w:val="28"/>
          <w:szCs w:val="28"/>
        </w:rPr>
        <w:t>.</w:t>
      </w:r>
    </w:p>
    <w:p w:rsidR="00CF002E" w:rsidRPr="00F20B10" w:rsidRDefault="00CF002E" w:rsidP="00CF002E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6F" w:rsidRDefault="003A7127" w:rsidP="001109B8">
      <w:pPr>
        <w:pStyle w:val="ac"/>
        <w:ind w:firstLine="567"/>
      </w:pPr>
      <w:r>
        <w:t>При ф</w:t>
      </w:r>
      <w:r w:rsidRPr="003A7127">
        <w:t>ормировани</w:t>
      </w:r>
      <w:r>
        <w:t>и</w:t>
      </w:r>
      <w:r w:rsidRPr="003A7127">
        <w:t xml:space="preserve"> доходов </w:t>
      </w:r>
      <w:r>
        <w:t>проекта местного бюджета</w:t>
      </w:r>
      <w:r w:rsidR="00EF7A6F">
        <w:t xml:space="preserve"> </w:t>
      </w:r>
      <w:r>
        <w:t>были учтены</w:t>
      </w:r>
      <w:r w:rsidRPr="003A7127">
        <w:t xml:space="preserve"> одобренн</w:t>
      </w:r>
      <w:r>
        <w:t>ый</w:t>
      </w:r>
      <w:r w:rsidRPr="003A7127">
        <w:t xml:space="preserve"> прогноз социально-экономического развития города, сценарны</w:t>
      </w:r>
      <w:r>
        <w:t>е</w:t>
      </w:r>
      <w:r w:rsidRPr="003A7127">
        <w:t xml:space="preserve"> темп</w:t>
      </w:r>
      <w:r>
        <w:t>ы</w:t>
      </w:r>
      <w:r w:rsidRPr="003A7127">
        <w:t xml:space="preserve"> роста основных бюджетоформирующих отраслей экономики, динамики поступления налоговых и неналоговых доходов в бюджет в 2020-2021 г.г., оценк</w:t>
      </w:r>
      <w:r w:rsidR="00EF7A6F">
        <w:t>а</w:t>
      </w:r>
      <w:r w:rsidRPr="003A7127">
        <w:t xml:space="preserve"> исполнения за 2022 год. </w:t>
      </w:r>
    </w:p>
    <w:p w:rsidR="003A7127" w:rsidRDefault="003A7127" w:rsidP="001109B8">
      <w:pPr>
        <w:pStyle w:val="ac"/>
        <w:ind w:firstLine="567"/>
      </w:pPr>
      <w:r w:rsidRPr="003A7127">
        <w:t>Основой расчетов стали налоговое и бюджетное законодательства, методика, утвержденная Законом Республики Адыгея от 23.12.2008 № 224 «О межбюджетных отношениях в Республике Адыгея» (с изменениями и дополнениями).</w:t>
      </w:r>
    </w:p>
    <w:p w:rsidR="00B93ED9" w:rsidRPr="002419B5" w:rsidRDefault="00817696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>Факторы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влияющие на уровень доходной базы муниципального бюджета</w:t>
      </w:r>
      <w:r w:rsidR="00341C62">
        <w:rPr>
          <w:rFonts w:ascii="Times New Roman" w:hAnsi="Times New Roman" w:cs="Times New Roman"/>
          <w:sz w:val="28"/>
          <w:szCs w:val="28"/>
        </w:rPr>
        <w:t>,</w:t>
      </w:r>
      <w:r w:rsidRPr="002419B5">
        <w:rPr>
          <w:rFonts w:ascii="Times New Roman" w:hAnsi="Times New Roman" w:cs="Times New Roman"/>
          <w:sz w:val="28"/>
          <w:szCs w:val="28"/>
        </w:rPr>
        <w:t xml:space="preserve"> изложены в пояснительной записке к проекту бюджета.</w:t>
      </w:r>
    </w:p>
    <w:p w:rsidR="00671AF9" w:rsidRDefault="00EA2A05" w:rsidP="00C33648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Объем налоговых и неналоговых поступлений </w:t>
      </w:r>
      <w:r w:rsidR="00EF7A6F">
        <w:rPr>
          <w:rFonts w:ascii="Times New Roman" w:hAnsi="Times New Roman" w:cs="Times New Roman"/>
          <w:sz w:val="28"/>
          <w:szCs w:val="28"/>
        </w:rPr>
        <w:t xml:space="preserve"> </w:t>
      </w:r>
      <w:r w:rsidRPr="002419B5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3A7127">
        <w:rPr>
          <w:rFonts w:ascii="Times New Roman" w:hAnsi="Times New Roman" w:cs="Times New Roman"/>
          <w:sz w:val="28"/>
          <w:szCs w:val="28"/>
        </w:rPr>
        <w:t>2 018 431,7</w:t>
      </w:r>
      <w:r w:rsidRPr="002419B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365EA">
        <w:rPr>
          <w:rFonts w:ascii="Times New Roman" w:hAnsi="Times New Roman" w:cs="Times New Roman"/>
          <w:sz w:val="28"/>
          <w:szCs w:val="28"/>
        </w:rPr>
        <w:t xml:space="preserve">, в том числе налоговые </w:t>
      </w:r>
      <w:r w:rsidR="003A7127">
        <w:rPr>
          <w:rFonts w:ascii="Times New Roman" w:hAnsi="Times New Roman" w:cs="Times New Roman"/>
          <w:sz w:val="28"/>
          <w:szCs w:val="28"/>
        </w:rPr>
        <w:t>–1 870 300,0</w:t>
      </w:r>
      <w:r w:rsidR="00B365EA">
        <w:rPr>
          <w:rFonts w:ascii="Times New Roman" w:hAnsi="Times New Roman" w:cs="Times New Roman"/>
          <w:sz w:val="28"/>
          <w:szCs w:val="28"/>
        </w:rPr>
        <w:t xml:space="preserve"> тыс. руб., неналоговые – </w:t>
      </w:r>
      <w:r w:rsidR="003A7127">
        <w:rPr>
          <w:rFonts w:ascii="Times New Roman" w:hAnsi="Times New Roman" w:cs="Times New Roman"/>
          <w:sz w:val="28"/>
          <w:szCs w:val="28"/>
        </w:rPr>
        <w:t>148 131</w:t>
      </w:r>
      <w:r w:rsidR="00B365EA">
        <w:rPr>
          <w:rFonts w:ascii="Times New Roman" w:hAnsi="Times New Roman" w:cs="Times New Roman"/>
          <w:sz w:val="28"/>
          <w:szCs w:val="28"/>
        </w:rPr>
        <w:t>,0 тыс. руб.</w:t>
      </w:r>
      <w:r w:rsidRPr="002419B5">
        <w:rPr>
          <w:rFonts w:ascii="Times New Roman" w:hAnsi="Times New Roman" w:cs="Times New Roman"/>
          <w:sz w:val="28"/>
          <w:szCs w:val="28"/>
        </w:rPr>
        <w:t xml:space="preserve"> Безвозмездные поступления из республиканского бюджета</w:t>
      </w:r>
      <w:r w:rsidR="003A7127">
        <w:rPr>
          <w:rFonts w:ascii="Times New Roman" w:hAnsi="Times New Roman" w:cs="Times New Roman"/>
          <w:sz w:val="28"/>
          <w:szCs w:val="28"/>
        </w:rPr>
        <w:t xml:space="preserve"> Республики Адыгея прогнозируются в объеме 2 410 782,1 тыс. руб., в том числе</w:t>
      </w:r>
      <w:r w:rsidR="00A54B98">
        <w:rPr>
          <w:rFonts w:ascii="Times New Roman" w:hAnsi="Times New Roman" w:cs="Times New Roman"/>
          <w:sz w:val="28"/>
          <w:szCs w:val="28"/>
        </w:rPr>
        <w:t xml:space="preserve"> субсидий – 842 826,9 тыс. руб., субвенций – 1 506 622,3 тыс. руб., и</w:t>
      </w:r>
      <w:r w:rsidR="00A54B98" w:rsidRPr="00A54B98">
        <w:rPr>
          <w:rFonts w:ascii="Times New Roman" w:hAnsi="Times New Roman" w:cs="Times New Roman"/>
          <w:sz w:val="28"/>
          <w:szCs w:val="28"/>
        </w:rPr>
        <w:t>ны</w:t>
      </w:r>
      <w:r w:rsidR="00A54B98">
        <w:rPr>
          <w:rFonts w:ascii="Times New Roman" w:hAnsi="Times New Roman" w:cs="Times New Roman"/>
          <w:sz w:val="28"/>
          <w:szCs w:val="28"/>
        </w:rPr>
        <w:t>х</w:t>
      </w:r>
      <w:r w:rsidR="00A54B98" w:rsidRPr="00A54B98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A54B98">
        <w:rPr>
          <w:rFonts w:ascii="Times New Roman" w:hAnsi="Times New Roman" w:cs="Times New Roman"/>
          <w:sz w:val="28"/>
          <w:szCs w:val="28"/>
        </w:rPr>
        <w:t>х</w:t>
      </w:r>
      <w:r w:rsidR="00A54B98" w:rsidRPr="00A54B98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A54B98">
        <w:rPr>
          <w:rFonts w:ascii="Times New Roman" w:hAnsi="Times New Roman" w:cs="Times New Roman"/>
          <w:sz w:val="28"/>
          <w:szCs w:val="28"/>
        </w:rPr>
        <w:t>ов – 61 332,9 тыс. руб.</w:t>
      </w:r>
    </w:p>
    <w:p w:rsidR="00D73BF6" w:rsidRDefault="00D73BF6" w:rsidP="00F161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доходов представлена в диаграмме № 1.</w:t>
      </w:r>
    </w:p>
    <w:p w:rsidR="00D73BF6" w:rsidRDefault="00D73BF6" w:rsidP="00F161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Диаграмма № 1.</w:t>
      </w:r>
    </w:p>
    <w:p w:rsidR="00D73BF6" w:rsidRDefault="00D73BF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29813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D17B6" w:rsidRDefault="00D73BF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757B">
        <w:rPr>
          <w:rFonts w:ascii="Times New Roman" w:hAnsi="Times New Roman" w:cs="Times New Roman"/>
          <w:sz w:val="28"/>
          <w:szCs w:val="28"/>
        </w:rPr>
        <w:t xml:space="preserve"> общей структуре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57B">
        <w:rPr>
          <w:rFonts w:ascii="Times New Roman" w:hAnsi="Times New Roman" w:cs="Times New Roman"/>
          <w:sz w:val="28"/>
          <w:szCs w:val="28"/>
        </w:rPr>
        <w:t>налоговы</w:t>
      </w:r>
      <w:r w:rsidR="0021757B">
        <w:rPr>
          <w:rFonts w:ascii="Times New Roman" w:hAnsi="Times New Roman" w:cs="Times New Roman"/>
          <w:sz w:val="28"/>
          <w:szCs w:val="28"/>
        </w:rPr>
        <w:t>е</w:t>
      </w:r>
      <w:r w:rsidR="006C657B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21757B">
        <w:rPr>
          <w:rFonts w:ascii="Times New Roman" w:hAnsi="Times New Roman" w:cs="Times New Roman"/>
          <w:sz w:val="28"/>
          <w:szCs w:val="28"/>
        </w:rPr>
        <w:t>е</w:t>
      </w:r>
      <w:r w:rsidR="006C657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1757B">
        <w:rPr>
          <w:rFonts w:ascii="Times New Roman" w:hAnsi="Times New Roman" w:cs="Times New Roman"/>
          <w:sz w:val="28"/>
          <w:szCs w:val="28"/>
        </w:rPr>
        <w:t xml:space="preserve">ы составляют 45,6 % (в том числе </w:t>
      </w:r>
      <w:r>
        <w:rPr>
          <w:rFonts w:ascii="Times New Roman" w:hAnsi="Times New Roman" w:cs="Times New Roman"/>
          <w:sz w:val="28"/>
          <w:szCs w:val="28"/>
        </w:rPr>
        <w:t xml:space="preserve"> налоговые поступления составляют</w:t>
      </w:r>
      <w:r w:rsidR="00EF7A6F">
        <w:rPr>
          <w:rFonts w:ascii="Times New Roman" w:hAnsi="Times New Roman" w:cs="Times New Roman"/>
          <w:sz w:val="28"/>
          <w:szCs w:val="28"/>
        </w:rPr>
        <w:t xml:space="preserve"> </w:t>
      </w:r>
      <w:r w:rsidR="00A54B98">
        <w:rPr>
          <w:rFonts w:ascii="Times New Roman" w:hAnsi="Times New Roman" w:cs="Times New Roman"/>
          <w:sz w:val="28"/>
          <w:szCs w:val="28"/>
        </w:rPr>
        <w:t>42,2</w:t>
      </w:r>
      <w:r>
        <w:rPr>
          <w:rFonts w:ascii="Times New Roman" w:hAnsi="Times New Roman" w:cs="Times New Roman"/>
          <w:sz w:val="28"/>
          <w:szCs w:val="28"/>
        </w:rPr>
        <w:t xml:space="preserve"> %, неналоговые поступления –</w:t>
      </w:r>
      <w:r w:rsidR="003D3D56">
        <w:rPr>
          <w:rFonts w:ascii="Times New Roman" w:hAnsi="Times New Roman" w:cs="Times New Roman"/>
          <w:sz w:val="28"/>
          <w:szCs w:val="28"/>
        </w:rPr>
        <w:t xml:space="preserve"> </w:t>
      </w:r>
      <w:r w:rsidR="00A54B98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A54B98">
        <w:rPr>
          <w:rFonts w:ascii="Times New Roman" w:hAnsi="Times New Roman" w:cs="Times New Roman"/>
          <w:sz w:val="28"/>
          <w:szCs w:val="28"/>
        </w:rPr>
        <w:t>,</w:t>
      </w:r>
      <w:r w:rsidR="0021757B">
        <w:rPr>
          <w:rFonts w:ascii="Times New Roman" w:hAnsi="Times New Roman" w:cs="Times New Roman"/>
          <w:sz w:val="28"/>
          <w:szCs w:val="28"/>
        </w:rPr>
        <w:t>),</w:t>
      </w:r>
      <w:r w:rsidR="00A54B98">
        <w:rPr>
          <w:rFonts w:ascii="Times New Roman" w:hAnsi="Times New Roman" w:cs="Times New Roman"/>
          <w:sz w:val="28"/>
          <w:szCs w:val="28"/>
        </w:rPr>
        <w:t xml:space="preserve"> безвозмездные поступления </w:t>
      </w:r>
      <w:r w:rsidR="003D3D56">
        <w:rPr>
          <w:rFonts w:ascii="Times New Roman" w:hAnsi="Times New Roman" w:cs="Times New Roman"/>
          <w:sz w:val="28"/>
          <w:szCs w:val="28"/>
        </w:rPr>
        <w:t xml:space="preserve">- </w:t>
      </w:r>
      <w:r w:rsidR="00A54B98">
        <w:rPr>
          <w:rFonts w:ascii="Times New Roman" w:hAnsi="Times New Roman" w:cs="Times New Roman"/>
          <w:sz w:val="28"/>
          <w:szCs w:val="28"/>
        </w:rPr>
        <w:t>54,4 %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D40" w:rsidRPr="003C0679" w:rsidRDefault="003C0679" w:rsidP="003C0679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t>3.1 Налоговые доходы</w:t>
      </w:r>
    </w:p>
    <w:p w:rsidR="00D73BF6" w:rsidRDefault="001D17B6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="003C0679">
        <w:rPr>
          <w:rFonts w:ascii="Times New Roman" w:hAnsi="Times New Roman" w:cs="Times New Roman"/>
          <w:i/>
          <w:sz w:val="28"/>
          <w:szCs w:val="28"/>
        </w:rPr>
        <w:t>н</w:t>
      </w:r>
      <w:r w:rsidRPr="003C0679">
        <w:rPr>
          <w:rFonts w:ascii="Times New Roman" w:hAnsi="Times New Roman" w:cs="Times New Roman"/>
          <w:i/>
          <w:sz w:val="28"/>
          <w:szCs w:val="28"/>
        </w:rPr>
        <w:t>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 2.</w:t>
      </w:r>
    </w:p>
    <w:p w:rsidR="009C3AF0" w:rsidRDefault="003D3D56" w:rsidP="00E60EE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D17B6">
        <w:rPr>
          <w:rFonts w:ascii="Times New Roman" w:hAnsi="Times New Roman" w:cs="Times New Roman"/>
          <w:sz w:val="28"/>
          <w:szCs w:val="28"/>
        </w:rPr>
        <w:t>Таблица № 2 (тыс. руб.)</w:t>
      </w:r>
    </w:p>
    <w:tbl>
      <w:tblPr>
        <w:tblStyle w:val="a5"/>
        <w:tblW w:w="10181" w:type="dxa"/>
        <w:tblLook w:val="04A0"/>
      </w:tblPr>
      <w:tblGrid>
        <w:gridCol w:w="2306"/>
        <w:gridCol w:w="2084"/>
        <w:gridCol w:w="1275"/>
        <w:gridCol w:w="1695"/>
        <w:gridCol w:w="1485"/>
        <w:gridCol w:w="1336"/>
      </w:tblGrid>
      <w:tr w:rsidR="009B5F5E" w:rsidRPr="00E60EEA" w:rsidTr="00E60EEA">
        <w:trPr>
          <w:trHeight w:val="1110"/>
          <w:tblHeader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решением о бюджете  на 2022 год с учетом внесенных изменений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на 2023 год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утвержденному бюджету на 2022 год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Уд. вес в общей структуре налоговых доходов</w:t>
            </w:r>
          </w:p>
        </w:tc>
      </w:tr>
      <w:tr w:rsidR="009B5F5E" w:rsidRPr="00E60EEA" w:rsidTr="00E60EEA">
        <w:trPr>
          <w:trHeight w:val="517"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доходы, </w:t>
            </w: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1 690 803,0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1 870 300,0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179 497,0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9B5F5E" w:rsidRPr="00E60EEA" w:rsidTr="00E60EEA">
        <w:trPr>
          <w:trHeight w:val="300"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НДФЛ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889 967,0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985 268,0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95 301,0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52,7%</w:t>
            </w:r>
          </w:p>
        </w:tc>
      </w:tr>
      <w:tr w:rsidR="009B5F5E" w:rsidRPr="00E60EEA" w:rsidTr="00E60EEA">
        <w:trPr>
          <w:trHeight w:val="808"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39 249,0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44 525,0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5 276,0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9B5F5E" w:rsidRPr="00E60EEA" w:rsidTr="00E60EEA">
        <w:trPr>
          <w:trHeight w:val="397"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493 477,0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548 632,0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55 155,0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29,3%</w:t>
            </w:r>
          </w:p>
        </w:tc>
      </w:tr>
      <w:tr w:rsidR="009B5F5E" w:rsidRPr="00E60EEA" w:rsidTr="00E60EEA">
        <w:trPr>
          <w:trHeight w:val="351"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232 807,0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254 071,0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21 264,0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13,6%</w:t>
            </w:r>
          </w:p>
        </w:tc>
      </w:tr>
      <w:tr w:rsidR="009B5F5E" w:rsidRPr="00E60EEA" w:rsidTr="00E60EEA">
        <w:trPr>
          <w:trHeight w:val="954"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9 196,0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10 162,0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966,0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9B5F5E" w:rsidRPr="00E60EEA" w:rsidTr="00E60EEA">
        <w:trPr>
          <w:trHeight w:val="600"/>
        </w:trPr>
        <w:tc>
          <w:tcPr>
            <w:tcW w:w="2306" w:type="dxa"/>
            <w:hideMark/>
          </w:tcPr>
          <w:p w:rsidR="009B5F5E" w:rsidRPr="00E60EEA" w:rsidRDefault="009B5F5E" w:rsidP="009B5F5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84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26 107,0</w:t>
            </w:r>
          </w:p>
        </w:tc>
        <w:tc>
          <w:tcPr>
            <w:tcW w:w="127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27 642,0</w:t>
            </w:r>
          </w:p>
        </w:tc>
        <w:tc>
          <w:tcPr>
            <w:tcW w:w="169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485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1 535,0</w:t>
            </w:r>
          </w:p>
        </w:tc>
        <w:tc>
          <w:tcPr>
            <w:tcW w:w="1336" w:type="dxa"/>
            <w:hideMark/>
          </w:tcPr>
          <w:p w:rsidR="009B5F5E" w:rsidRPr="00E60EEA" w:rsidRDefault="009B5F5E" w:rsidP="009B5F5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1,5%</w:t>
            </w:r>
          </w:p>
        </w:tc>
      </w:tr>
    </w:tbl>
    <w:p w:rsidR="00D73BF6" w:rsidRDefault="00D73BF6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проекте </w:t>
      </w:r>
      <w:r w:rsidR="009B5F5E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 на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9B5F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1D17B6"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 w:rsidR="006A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B5F5E">
        <w:rPr>
          <w:rFonts w:ascii="Times New Roman" w:hAnsi="Times New Roman" w:cs="Times New Roman"/>
          <w:sz w:val="28"/>
          <w:szCs w:val="28"/>
        </w:rPr>
        <w:t>1 870 300,0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9C26F8">
        <w:rPr>
          <w:rFonts w:ascii="Times New Roman" w:hAnsi="Times New Roman" w:cs="Times New Roman"/>
          <w:sz w:val="28"/>
          <w:szCs w:val="28"/>
        </w:rPr>
        <w:t>,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="008C2746">
        <w:rPr>
          <w:rFonts w:ascii="Times New Roman" w:hAnsi="Times New Roman" w:cs="Times New Roman"/>
          <w:sz w:val="28"/>
          <w:szCs w:val="28"/>
        </w:rPr>
        <w:t>что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="00406802">
        <w:rPr>
          <w:rFonts w:ascii="Times New Roman" w:hAnsi="Times New Roman" w:cs="Times New Roman"/>
          <w:sz w:val="28"/>
          <w:szCs w:val="28"/>
        </w:rPr>
        <w:t xml:space="preserve">на </w:t>
      </w:r>
      <w:r w:rsidR="009B5F5E">
        <w:rPr>
          <w:rFonts w:ascii="Times New Roman" w:hAnsi="Times New Roman" w:cs="Times New Roman"/>
          <w:sz w:val="28"/>
          <w:szCs w:val="28"/>
        </w:rPr>
        <w:t xml:space="preserve">10,6 </w:t>
      </w:r>
      <w:r w:rsidRPr="00C35623">
        <w:rPr>
          <w:rFonts w:ascii="Times New Roman" w:hAnsi="Times New Roman" w:cs="Times New Roman"/>
          <w:sz w:val="28"/>
          <w:szCs w:val="28"/>
        </w:rPr>
        <w:t>%</w:t>
      </w:r>
      <w:r w:rsidR="008C2746">
        <w:rPr>
          <w:rFonts w:ascii="Times New Roman" w:hAnsi="Times New Roman" w:cs="Times New Roman"/>
          <w:sz w:val="28"/>
          <w:szCs w:val="28"/>
        </w:rPr>
        <w:t xml:space="preserve"> (</w:t>
      </w:r>
      <w:r w:rsidR="009B5F5E">
        <w:rPr>
          <w:rFonts w:ascii="Times New Roman" w:hAnsi="Times New Roman" w:cs="Times New Roman"/>
          <w:sz w:val="28"/>
          <w:szCs w:val="28"/>
        </w:rPr>
        <w:t>179 497,0</w:t>
      </w:r>
      <w:r w:rsidR="008C2746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21757B">
        <w:rPr>
          <w:rFonts w:ascii="Times New Roman" w:hAnsi="Times New Roman" w:cs="Times New Roman"/>
          <w:sz w:val="28"/>
          <w:szCs w:val="28"/>
        </w:rPr>
        <w:t xml:space="preserve"> </w:t>
      </w:r>
      <w:r w:rsidR="008C2746">
        <w:rPr>
          <w:rFonts w:ascii="Times New Roman" w:hAnsi="Times New Roman" w:cs="Times New Roman"/>
          <w:sz w:val="28"/>
          <w:szCs w:val="28"/>
        </w:rPr>
        <w:t>больше</w:t>
      </w:r>
      <w:r w:rsidR="00406802">
        <w:rPr>
          <w:rFonts w:ascii="Times New Roman" w:hAnsi="Times New Roman" w:cs="Times New Roman"/>
          <w:sz w:val="28"/>
          <w:szCs w:val="28"/>
        </w:rPr>
        <w:t xml:space="preserve">, чем </w:t>
      </w:r>
      <w:r w:rsidR="008C2746">
        <w:rPr>
          <w:rFonts w:ascii="Times New Roman" w:hAnsi="Times New Roman" w:cs="Times New Roman"/>
          <w:sz w:val="28"/>
          <w:szCs w:val="28"/>
        </w:rPr>
        <w:t xml:space="preserve">предусмотрено бюджетом </w:t>
      </w:r>
      <w:r w:rsidR="00406802">
        <w:rPr>
          <w:rFonts w:ascii="Times New Roman" w:hAnsi="Times New Roman" w:cs="Times New Roman"/>
          <w:sz w:val="28"/>
          <w:szCs w:val="28"/>
        </w:rPr>
        <w:t>в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9B5F5E">
        <w:rPr>
          <w:rFonts w:ascii="Times New Roman" w:hAnsi="Times New Roman" w:cs="Times New Roman"/>
          <w:sz w:val="28"/>
          <w:szCs w:val="28"/>
        </w:rPr>
        <w:t>2</w:t>
      </w:r>
      <w:r w:rsidR="0040680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налоговых поступлений представлена в диаграмме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F6" w:rsidRPr="00C35623" w:rsidRDefault="00D73BF6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-730941</wp:posOffset>
            </wp:positionH>
            <wp:positionV relativeFrom="paragraph">
              <wp:posOffset>281333</wp:posOffset>
            </wp:positionV>
            <wp:extent cx="7067550" cy="3695700"/>
            <wp:effectExtent l="0" t="0" r="0" b="0"/>
            <wp:wrapSquare wrapText="bothSides"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4E55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35623">
        <w:rPr>
          <w:rFonts w:ascii="Times New Roman" w:hAnsi="Times New Roman" w:cs="Times New Roman"/>
          <w:sz w:val="28"/>
          <w:szCs w:val="28"/>
        </w:rPr>
        <w:t xml:space="preserve"> Диаграмма № </w:t>
      </w:r>
      <w:r w:rsidR="004068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745" w:rsidRDefault="00AD7793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– основной бюджетообразующий источник налоговых доходов. Поступление данного вида налога в 20</w:t>
      </w:r>
      <w:r w:rsidR="00AE6337">
        <w:rPr>
          <w:rFonts w:ascii="Times New Roman" w:hAnsi="Times New Roman" w:cs="Times New Roman"/>
          <w:sz w:val="28"/>
          <w:szCs w:val="28"/>
        </w:rPr>
        <w:t>2</w:t>
      </w:r>
      <w:r w:rsidR="009B5F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9B5F5E">
        <w:rPr>
          <w:rFonts w:ascii="Times New Roman" w:hAnsi="Times New Roman" w:cs="Times New Roman"/>
          <w:sz w:val="28"/>
          <w:szCs w:val="28"/>
        </w:rPr>
        <w:t>985 268,0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9B5F5E">
        <w:rPr>
          <w:rFonts w:ascii="Times New Roman" w:hAnsi="Times New Roman" w:cs="Times New Roman"/>
          <w:sz w:val="28"/>
          <w:szCs w:val="28"/>
        </w:rPr>
        <w:t>52,7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B37745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доходов), что на </w:t>
      </w:r>
      <w:r w:rsidR="009B5F5E">
        <w:rPr>
          <w:rFonts w:ascii="Times New Roman" w:hAnsi="Times New Roman" w:cs="Times New Roman"/>
          <w:sz w:val="28"/>
          <w:szCs w:val="28"/>
        </w:rPr>
        <w:t>95 301,0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 w:rsidR="00B37745">
        <w:rPr>
          <w:rFonts w:ascii="Times New Roman" w:hAnsi="Times New Roman" w:cs="Times New Roman"/>
          <w:sz w:val="28"/>
          <w:szCs w:val="28"/>
        </w:rPr>
        <w:t>тыс. руб. (</w:t>
      </w:r>
      <w:r w:rsidR="009B5F5E">
        <w:rPr>
          <w:rFonts w:ascii="Times New Roman" w:hAnsi="Times New Roman" w:cs="Times New Roman"/>
          <w:sz w:val="28"/>
          <w:szCs w:val="28"/>
        </w:rPr>
        <w:t>10,7</w:t>
      </w:r>
      <w:r w:rsidR="009F71AF">
        <w:rPr>
          <w:rFonts w:ascii="Times New Roman" w:hAnsi="Times New Roman" w:cs="Times New Roman"/>
          <w:sz w:val="28"/>
          <w:szCs w:val="28"/>
        </w:rPr>
        <w:t>%</w:t>
      </w:r>
      <w:r w:rsidR="00B37745">
        <w:rPr>
          <w:rFonts w:ascii="Times New Roman" w:hAnsi="Times New Roman" w:cs="Times New Roman"/>
          <w:sz w:val="28"/>
          <w:szCs w:val="28"/>
        </w:rPr>
        <w:t xml:space="preserve">) </w:t>
      </w:r>
      <w:r w:rsidR="009F71AF">
        <w:rPr>
          <w:rFonts w:ascii="Times New Roman" w:hAnsi="Times New Roman" w:cs="Times New Roman"/>
          <w:sz w:val="28"/>
          <w:szCs w:val="28"/>
        </w:rPr>
        <w:t>больше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 w:rsidR="00B37745">
        <w:rPr>
          <w:rFonts w:ascii="Times New Roman" w:hAnsi="Times New Roman" w:cs="Times New Roman"/>
          <w:sz w:val="28"/>
          <w:szCs w:val="28"/>
        </w:rPr>
        <w:t>утвержденных бюджетных назначений на 20</w:t>
      </w:r>
      <w:r w:rsidR="00DA6E8F">
        <w:rPr>
          <w:rFonts w:ascii="Times New Roman" w:hAnsi="Times New Roman" w:cs="Times New Roman"/>
          <w:sz w:val="28"/>
          <w:szCs w:val="28"/>
        </w:rPr>
        <w:t>2</w:t>
      </w:r>
      <w:r w:rsidR="009B5F5E">
        <w:rPr>
          <w:rFonts w:ascii="Times New Roman" w:hAnsi="Times New Roman" w:cs="Times New Roman"/>
          <w:sz w:val="28"/>
          <w:szCs w:val="28"/>
        </w:rPr>
        <w:t>2</w:t>
      </w:r>
      <w:r w:rsidR="00B3774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710A1" w:rsidRDefault="00026F00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F5E">
        <w:rPr>
          <w:rFonts w:ascii="Times New Roman" w:hAnsi="Times New Roman" w:cs="Times New Roman"/>
          <w:sz w:val="28"/>
          <w:szCs w:val="28"/>
        </w:rPr>
        <w:t>При п</w:t>
      </w:r>
      <w:r w:rsidR="00B37745" w:rsidRPr="009B5F5E">
        <w:rPr>
          <w:rFonts w:ascii="Times New Roman" w:hAnsi="Times New Roman" w:cs="Times New Roman"/>
          <w:sz w:val="28"/>
          <w:szCs w:val="28"/>
        </w:rPr>
        <w:t>рогноз</w:t>
      </w:r>
      <w:r w:rsidRPr="009B5F5E">
        <w:rPr>
          <w:rFonts w:ascii="Times New Roman" w:hAnsi="Times New Roman" w:cs="Times New Roman"/>
          <w:sz w:val="28"/>
          <w:szCs w:val="28"/>
        </w:rPr>
        <w:t>е</w:t>
      </w:r>
      <w:r w:rsidR="00B37745" w:rsidRPr="009B5F5E">
        <w:rPr>
          <w:rFonts w:ascii="Times New Roman" w:hAnsi="Times New Roman" w:cs="Times New Roman"/>
          <w:sz w:val="28"/>
          <w:szCs w:val="28"/>
        </w:rPr>
        <w:t xml:space="preserve"> поступлений налога на доходы физических лиц </w:t>
      </w:r>
      <w:r w:rsidRPr="009B5F5E">
        <w:rPr>
          <w:rFonts w:ascii="Times New Roman" w:hAnsi="Times New Roman" w:cs="Times New Roman"/>
          <w:sz w:val="28"/>
          <w:szCs w:val="28"/>
        </w:rPr>
        <w:t xml:space="preserve">учтен </w:t>
      </w:r>
      <w:r w:rsidR="009555D1" w:rsidRPr="009B5F5E">
        <w:rPr>
          <w:rFonts w:ascii="Times New Roman" w:hAnsi="Times New Roman" w:cs="Times New Roman"/>
          <w:sz w:val="28"/>
          <w:szCs w:val="28"/>
        </w:rPr>
        <w:t>ожидаемый роста фонда оплаты труда по полному кругу</w:t>
      </w:r>
      <w:r w:rsidR="00144712" w:rsidRPr="009B5F5E">
        <w:rPr>
          <w:rFonts w:ascii="Times New Roman" w:hAnsi="Times New Roman" w:cs="Times New Roman"/>
          <w:sz w:val="28"/>
          <w:szCs w:val="28"/>
        </w:rPr>
        <w:t xml:space="preserve"> предприятий на </w:t>
      </w:r>
      <w:r w:rsidR="009B5F5E" w:rsidRPr="009B5F5E">
        <w:rPr>
          <w:rFonts w:ascii="Times New Roman" w:hAnsi="Times New Roman" w:cs="Times New Roman"/>
          <w:sz w:val="28"/>
          <w:szCs w:val="28"/>
        </w:rPr>
        <w:t>10,1</w:t>
      </w:r>
      <w:r w:rsidR="009555D1" w:rsidRPr="009B5F5E">
        <w:rPr>
          <w:rFonts w:ascii="Times New Roman" w:hAnsi="Times New Roman" w:cs="Times New Roman"/>
          <w:sz w:val="28"/>
          <w:szCs w:val="28"/>
        </w:rPr>
        <w:t>%</w:t>
      </w:r>
      <w:r w:rsidR="00DB404F" w:rsidRPr="009B5F5E">
        <w:rPr>
          <w:rFonts w:ascii="Times New Roman" w:hAnsi="Times New Roman" w:cs="Times New Roman"/>
          <w:sz w:val="28"/>
          <w:szCs w:val="28"/>
        </w:rPr>
        <w:t>.</w:t>
      </w:r>
    </w:p>
    <w:p w:rsidR="00852E20" w:rsidRPr="005B442B" w:rsidRDefault="006664DB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поступлений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налогов</w:t>
      </w:r>
      <w:r w:rsidR="00125448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товары (работы, услуги), реализуемых на территории РФ</w:t>
      </w:r>
      <w:r w:rsidR="009A60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 </w:t>
      </w:r>
      <w:r w:rsidR="008710A1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710A1" w:rsidRPr="008710A1">
        <w:rPr>
          <w:rFonts w:ascii="Times New Roman" w:hAnsi="Times New Roman" w:cs="Times New Roman"/>
          <w:sz w:val="28"/>
          <w:szCs w:val="28"/>
        </w:rPr>
        <w:t>удельн</w:t>
      </w:r>
      <w:r w:rsidR="008710A1">
        <w:rPr>
          <w:rFonts w:ascii="Times New Roman" w:hAnsi="Times New Roman" w:cs="Times New Roman"/>
          <w:sz w:val="28"/>
          <w:szCs w:val="28"/>
        </w:rPr>
        <w:t>ого</w:t>
      </w:r>
      <w:r w:rsidR="008710A1" w:rsidRPr="008710A1">
        <w:rPr>
          <w:rFonts w:ascii="Times New Roman" w:hAnsi="Times New Roman" w:cs="Times New Roman"/>
          <w:sz w:val="28"/>
          <w:szCs w:val="28"/>
        </w:rPr>
        <w:t xml:space="preserve"> вес</w:t>
      </w:r>
      <w:r w:rsidR="008710A1">
        <w:rPr>
          <w:rFonts w:ascii="Times New Roman" w:hAnsi="Times New Roman" w:cs="Times New Roman"/>
          <w:sz w:val="28"/>
          <w:szCs w:val="28"/>
        </w:rPr>
        <w:t>а</w:t>
      </w:r>
      <w:r w:rsidR="008710A1" w:rsidRPr="008710A1">
        <w:rPr>
          <w:rFonts w:ascii="Times New Roman" w:hAnsi="Times New Roman" w:cs="Times New Roman"/>
          <w:sz w:val="28"/>
          <w:szCs w:val="28"/>
        </w:rPr>
        <w:t xml:space="preserve"> фактических поступлений 9 месяцев в годовых платежах и изменения налоговых ставок в 2023 году согласно Налоговому кодексу РФ (статья 193)</w:t>
      </w:r>
      <w:r w:rsidR="004E553A">
        <w:rPr>
          <w:rFonts w:ascii="Times New Roman" w:hAnsi="Times New Roman" w:cs="Times New Roman"/>
          <w:sz w:val="28"/>
          <w:szCs w:val="28"/>
        </w:rPr>
        <w:t xml:space="preserve"> </w:t>
      </w:r>
      <w:r w:rsidR="00D85E0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составил на 20</w:t>
      </w:r>
      <w:r w:rsidR="008B16BC">
        <w:rPr>
          <w:rFonts w:ascii="Times New Roman" w:hAnsi="Times New Roman" w:cs="Times New Roman"/>
          <w:sz w:val="28"/>
          <w:szCs w:val="28"/>
        </w:rPr>
        <w:t>2</w:t>
      </w:r>
      <w:r w:rsidR="008710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710A1">
        <w:rPr>
          <w:rFonts w:ascii="Times New Roman" w:hAnsi="Times New Roman" w:cs="Times New Roman"/>
          <w:sz w:val="28"/>
          <w:szCs w:val="28"/>
        </w:rPr>
        <w:t>44 525,</w:t>
      </w:r>
      <w:r w:rsidR="006941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4E553A">
        <w:rPr>
          <w:rFonts w:ascii="Times New Roman" w:hAnsi="Times New Roman" w:cs="Times New Roman"/>
          <w:sz w:val="28"/>
          <w:szCs w:val="28"/>
        </w:rPr>
        <w:t xml:space="preserve"> </w:t>
      </w:r>
      <w:r w:rsidRPr="005B442B">
        <w:rPr>
          <w:rFonts w:ascii="Times New Roman" w:hAnsi="Times New Roman" w:cs="Times New Roman"/>
          <w:sz w:val="28"/>
          <w:szCs w:val="28"/>
        </w:rPr>
        <w:t>в том числе:</w:t>
      </w:r>
    </w:p>
    <w:p w:rsidR="00CA5B2A" w:rsidRPr="005B442B" w:rsidRDefault="006664DB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</w:t>
      </w:r>
      <w:r w:rsidR="00CA5B2A" w:rsidRPr="005B442B">
        <w:rPr>
          <w:rFonts w:ascii="Times New Roman" w:hAnsi="Times New Roman" w:cs="Times New Roman"/>
          <w:sz w:val="28"/>
          <w:szCs w:val="28"/>
        </w:rPr>
        <w:t xml:space="preserve">на дизельное топливо – </w:t>
      </w:r>
      <w:r w:rsidR="008710A1">
        <w:rPr>
          <w:rFonts w:ascii="Times New Roman" w:hAnsi="Times New Roman" w:cs="Times New Roman"/>
          <w:sz w:val="28"/>
          <w:szCs w:val="28"/>
        </w:rPr>
        <w:t>22 147</w:t>
      </w:r>
      <w:r w:rsidR="009F71AF" w:rsidRPr="005B442B">
        <w:rPr>
          <w:rFonts w:ascii="Times New Roman" w:hAnsi="Times New Roman" w:cs="Times New Roman"/>
          <w:sz w:val="28"/>
          <w:szCs w:val="28"/>
        </w:rPr>
        <w:t>,0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 w:rsidR="00CA5B2A" w:rsidRPr="005B442B">
        <w:rPr>
          <w:rFonts w:ascii="Times New Roman" w:hAnsi="Times New Roman" w:cs="Times New Roman"/>
          <w:sz w:val="28"/>
          <w:szCs w:val="28"/>
        </w:rPr>
        <w:t>тыс. руб.;</w:t>
      </w:r>
    </w:p>
    <w:p w:rsidR="00CA5B2A" w:rsidRPr="005B442B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моторные масла – </w:t>
      </w:r>
      <w:r w:rsidR="008710A1">
        <w:rPr>
          <w:rFonts w:ascii="Times New Roman" w:hAnsi="Times New Roman" w:cs="Times New Roman"/>
          <w:sz w:val="28"/>
          <w:szCs w:val="28"/>
        </w:rPr>
        <w:t>124</w:t>
      </w:r>
      <w:r w:rsidR="0069411F" w:rsidRPr="005B442B">
        <w:rPr>
          <w:rFonts w:ascii="Times New Roman" w:hAnsi="Times New Roman" w:cs="Times New Roman"/>
          <w:sz w:val="28"/>
          <w:szCs w:val="28"/>
        </w:rPr>
        <w:t>,0</w:t>
      </w:r>
      <w:r w:rsidRPr="005B442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A5B2A" w:rsidRPr="005B442B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 xml:space="preserve">- доходы от уплаты акцизов на автомобильный бензин – </w:t>
      </w:r>
      <w:r w:rsidR="008710A1">
        <w:rPr>
          <w:rFonts w:ascii="Times New Roman" w:hAnsi="Times New Roman" w:cs="Times New Roman"/>
          <w:sz w:val="28"/>
          <w:szCs w:val="28"/>
        </w:rPr>
        <w:t>24 666,0</w:t>
      </w:r>
      <w:r w:rsidR="007B6C8C" w:rsidRPr="005B442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555D1" w:rsidRPr="005B442B">
        <w:rPr>
          <w:rFonts w:ascii="Times New Roman" w:hAnsi="Times New Roman" w:cs="Times New Roman"/>
          <w:sz w:val="28"/>
          <w:szCs w:val="28"/>
        </w:rPr>
        <w:t>;</w:t>
      </w:r>
    </w:p>
    <w:p w:rsidR="009555D1" w:rsidRPr="005B442B" w:rsidRDefault="00C564F6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sz w:val="28"/>
          <w:szCs w:val="28"/>
        </w:rPr>
        <w:t>- 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- (-)</w:t>
      </w:r>
      <w:r w:rsidR="008710A1">
        <w:rPr>
          <w:rFonts w:ascii="Times New Roman" w:hAnsi="Times New Roman" w:cs="Times New Roman"/>
          <w:sz w:val="28"/>
          <w:szCs w:val="28"/>
        </w:rPr>
        <w:t>2 412,</w:t>
      </w:r>
      <w:r w:rsidR="0069411F" w:rsidRPr="005B442B">
        <w:rPr>
          <w:rFonts w:ascii="Times New Roman" w:hAnsi="Times New Roman" w:cs="Times New Roman"/>
          <w:sz w:val="28"/>
          <w:szCs w:val="28"/>
        </w:rPr>
        <w:t>0</w:t>
      </w:r>
      <w:r w:rsidRPr="005B442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9411F" w:rsidRDefault="0069411F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202</w:t>
      </w:r>
      <w:r w:rsidR="008710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поступления налогов на товары (работы, услуги) увеличиваются на </w:t>
      </w:r>
      <w:r w:rsidR="008710A1">
        <w:rPr>
          <w:rFonts w:ascii="Times New Roman" w:hAnsi="Times New Roman" w:cs="Times New Roman"/>
          <w:sz w:val="28"/>
          <w:szCs w:val="28"/>
        </w:rPr>
        <w:t>5 276</w:t>
      </w:r>
      <w:r>
        <w:rPr>
          <w:rFonts w:ascii="Times New Roman" w:hAnsi="Times New Roman" w:cs="Times New Roman"/>
          <w:sz w:val="28"/>
          <w:szCs w:val="28"/>
        </w:rPr>
        <w:t>,0 тыс. руб. (</w:t>
      </w:r>
      <w:r w:rsidR="008710A1">
        <w:rPr>
          <w:rFonts w:ascii="Times New Roman" w:hAnsi="Times New Roman" w:cs="Times New Roman"/>
          <w:sz w:val="28"/>
          <w:szCs w:val="28"/>
        </w:rPr>
        <w:t>13,4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2A" w:rsidRDefault="00CA5B2A" w:rsidP="00CA5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69411F">
        <w:rPr>
          <w:rFonts w:ascii="Times New Roman" w:hAnsi="Times New Roman" w:cs="Times New Roman"/>
          <w:sz w:val="28"/>
          <w:szCs w:val="28"/>
        </w:rPr>
        <w:t>2,</w:t>
      </w:r>
      <w:r w:rsidR="008710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F20BFB" w:rsidRPr="005B442B">
        <w:rPr>
          <w:rFonts w:ascii="Times New Roman" w:hAnsi="Times New Roman" w:cs="Times New Roman"/>
          <w:b/>
          <w:sz w:val="28"/>
          <w:szCs w:val="28"/>
          <w:u w:val="single"/>
        </w:rPr>
        <w:t>алог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F20BFB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E63786">
        <w:rPr>
          <w:rFonts w:ascii="Times New Roman" w:hAnsi="Times New Roman" w:cs="Times New Roman"/>
          <w:sz w:val="28"/>
          <w:szCs w:val="28"/>
        </w:rPr>
        <w:t>2</w:t>
      </w:r>
      <w:r w:rsidR="008710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69411F">
        <w:rPr>
          <w:rFonts w:ascii="Times New Roman" w:hAnsi="Times New Roman" w:cs="Times New Roman"/>
          <w:sz w:val="28"/>
          <w:szCs w:val="28"/>
        </w:rPr>
        <w:t>2</w:t>
      </w:r>
      <w:r w:rsidR="008710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267DB6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710A1">
        <w:rPr>
          <w:rFonts w:ascii="Times New Roman" w:hAnsi="Times New Roman" w:cs="Times New Roman"/>
          <w:sz w:val="28"/>
          <w:szCs w:val="28"/>
        </w:rPr>
        <w:t>55 155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710A1">
        <w:rPr>
          <w:rFonts w:ascii="Times New Roman" w:hAnsi="Times New Roman" w:cs="Times New Roman"/>
          <w:sz w:val="28"/>
          <w:szCs w:val="28"/>
        </w:rPr>
        <w:t>11,2</w:t>
      </w:r>
      <w:r>
        <w:rPr>
          <w:rFonts w:ascii="Times New Roman" w:hAnsi="Times New Roman" w:cs="Times New Roman"/>
          <w:sz w:val="28"/>
          <w:szCs w:val="28"/>
        </w:rPr>
        <w:t xml:space="preserve">%) и планируются в сумме </w:t>
      </w:r>
      <w:r w:rsidR="008710A1">
        <w:rPr>
          <w:rFonts w:ascii="Times New Roman" w:hAnsi="Times New Roman" w:cs="Times New Roman"/>
          <w:sz w:val="28"/>
          <w:szCs w:val="28"/>
        </w:rPr>
        <w:t>548 632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т.ч.: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налог, взимаемый в связи с УСН – </w:t>
      </w:r>
      <w:r w:rsidR="008710A1">
        <w:rPr>
          <w:rFonts w:ascii="Times New Roman" w:hAnsi="Times New Roman" w:cs="Times New Roman"/>
          <w:sz w:val="28"/>
          <w:szCs w:val="28"/>
        </w:rPr>
        <w:t>497 539</w:t>
      </w:r>
      <w:r w:rsidR="0069411F">
        <w:rPr>
          <w:rFonts w:ascii="Times New Roman" w:hAnsi="Times New Roman" w:cs="Times New Roman"/>
          <w:sz w:val="28"/>
          <w:szCs w:val="28"/>
        </w:rPr>
        <w:t>,0</w:t>
      </w:r>
      <w:r w:rsidR="00E6378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ыс. руб.;</w:t>
      </w:r>
    </w:p>
    <w:p w:rsidR="007C4AF8" w:rsidRDefault="007C4AF8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– </w:t>
      </w:r>
      <w:r w:rsidR="008710A1">
        <w:rPr>
          <w:rFonts w:ascii="Times New Roman" w:hAnsi="Times New Roman" w:cs="Times New Roman"/>
          <w:sz w:val="28"/>
          <w:szCs w:val="28"/>
        </w:rPr>
        <w:t>12 267</w:t>
      </w:r>
      <w:r w:rsidR="00267DB6">
        <w:rPr>
          <w:rFonts w:ascii="Times New Roman" w:hAnsi="Times New Roman" w:cs="Times New Roman"/>
          <w:sz w:val="28"/>
          <w:szCs w:val="28"/>
        </w:rPr>
        <w:t>,0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CA5B2A">
        <w:rPr>
          <w:rFonts w:ascii="Times New Roman" w:hAnsi="Times New Roman" w:cs="Times New Roman"/>
          <w:sz w:val="28"/>
          <w:szCs w:val="28"/>
        </w:rPr>
        <w:t>;</w:t>
      </w:r>
    </w:p>
    <w:p w:rsidR="00CA5B2A" w:rsidRDefault="00CA5B2A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налог, взимаемый в связи с применением патентной системы налогообложения –</w:t>
      </w:r>
      <w:r w:rsidR="008710A1">
        <w:rPr>
          <w:rFonts w:ascii="Times New Roman" w:hAnsi="Times New Roman" w:cs="Times New Roman"/>
          <w:sz w:val="28"/>
          <w:szCs w:val="28"/>
        </w:rPr>
        <w:t>38 826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 w:rsidR="009A6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9C51B2" w:rsidRDefault="007C4AF8" w:rsidP="009C5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данного налога в общей структуре налоговых доходов составляет </w:t>
      </w:r>
      <w:r w:rsidR="008710A1">
        <w:rPr>
          <w:rFonts w:ascii="Times New Roman" w:hAnsi="Times New Roman" w:cs="Times New Roman"/>
          <w:sz w:val="28"/>
          <w:szCs w:val="28"/>
        </w:rPr>
        <w:t xml:space="preserve">29,3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A4B54" w:rsidRDefault="00664A7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Налоги на имущество</w:t>
      </w:r>
      <w:r w:rsidRPr="005B442B">
        <w:rPr>
          <w:rFonts w:ascii="Times New Roman" w:hAnsi="Times New Roman" w:cs="Times New Roman"/>
          <w:b/>
          <w:sz w:val="28"/>
          <w:szCs w:val="28"/>
        </w:rPr>
        <w:t>.</w:t>
      </w:r>
      <w:r w:rsidR="000A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данному</w:t>
      </w:r>
      <w:r w:rsidR="00E50C35">
        <w:rPr>
          <w:rFonts w:ascii="Times New Roman" w:hAnsi="Times New Roman" w:cs="Times New Roman"/>
          <w:sz w:val="28"/>
          <w:szCs w:val="28"/>
        </w:rPr>
        <w:t xml:space="preserve"> виду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E50C3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8710A1">
        <w:rPr>
          <w:rFonts w:ascii="Times New Roman" w:hAnsi="Times New Roman" w:cs="Times New Roman"/>
          <w:sz w:val="28"/>
          <w:szCs w:val="28"/>
        </w:rPr>
        <w:t>3</w:t>
      </w:r>
      <w:r w:rsidR="00BD3F9F">
        <w:rPr>
          <w:rFonts w:ascii="Times New Roman" w:hAnsi="Times New Roman" w:cs="Times New Roman"/>
          <w:sz w:val="28"/>
          <w:szCs w:val="28"/>
        </w:rPr>
        <w:t xml:space="preserve"> году прогнозируе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267DB6">
        <w:rPr>
          <w:rFonts w:ascii="Times New Roman" w:hAnsi="Times New Roman" w:cs="Times New Roman"/>
          <w:sz w:val="28"/>
          <w:szCs w:val="28"/>
        </w:rPr>
        <w:t>увеличение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8710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5960B5">
        <w:rPr>
          <w:rFonts w:ascii="Times New Roman" w:hAnsi="Times New Roman" w:cs="Times New Roman"/>
          <w:sz w:val="28"/>
          <w:szCs w:val="28"/>
        </w:rPr>
        <w:t>21 264,0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960B5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>%)</w:t>
      </w:r>
      <w:r w:rsidR="002A4B54">
        <w:rPr>
          <w:rFonts w:ascii="Times New Roman" w:hAnsi="Times New Roman" w:cs="Times New Roman"/>
          <w:sz w:val="28"/>
          <w:szCs w:val="28"/>
        </w:rPr>
        <w:t>.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2A4B54">
        <w:rPr>
          <w:rFonts w:ascii="Times New Roman" w:hAnsi="Times New Roman" w:cs="Times New Roman"/>
          <w:sz w:val="28"/>
          <w:szCs w:val="28"/>
        </w:rPr>
        <w:t xml:space="preserve">Удельный вес налогов на имущество в общей структуре налоговых доходов составляет </w:t>
      </w:r>
      <w:r w:rsidR="005960B5">
        <w:rPr>
          <w:rFonts w:ascii="Times New Roman" w:hAnsi="Times New Roman" w:cs="Times New Roman"/>
          <w:sz w:val="28"/>
          <w:szCs w:val="28"/>
        </w:rPr>
        <w:t>13,6</w:t>
      </w:r>
      <w:r w:rsidR="002A4B54">
        <w:rPr>
          <w:rFonts w:ascii="Times New Roman" w:hAnsi="Times New Roman" w:cs="Times New Roman"/>
          <w:sz w:val="28"/>
          <w:szCs w:val="28"/>
        </w:rPr>
        <w:t xml:space="preserve">%. Доходы от данного вида налога планируются в сумме </w:t>
      </w:r>
      <w:r w:rsidR="005960B5">
        <w:rPr>
          <w:rFonts w:ascii="Times New Roman" w:hAnsi="Times New Roman" w:cs="Times New Roman"/>
          <w:sz w:val="28"/>
          <w:szCs w:val="28"/>
        </w:rPr>
        <w:t>254 071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2A4B54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D632A9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– </w:t>
      </w:r>
      <w:r w:rsidR="005960B5">
        <w:rPr>
          <w:rFonts w:ascii="Times New Roman" w:hAnsi="Times New Roman" w:cs="Times New Roman"/>
          <w:sz w:val="28"/>
          <w:szCs w:val="28"/>
        </w:rPr>
        <w:t>76 467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организаций – </w:t>
      </w:r>
      <w:r w:rsidR="005960B5">
        <w:rPr>
          <w:rFonts w:ascii="Times New Roman" w:hAnsi="Times New Roman" w:cs="Times New Roman"/>
          <w:sz w:val="28"/>
          <w:szCs w:val="28"/>
        </w:rPr>
        <w:t>107 438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 w:rsidR="005960B5">
        <w:rPr>
          <w:rFonts w:ascii="Times New Roman" w:hAnsi="Times New Roman" w:cs="Times New Roman"/>
          <w:sz w:val="28"/>
          <w:szCs w:val="28"/>
        </w:rPr>
        <w:t>70 166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2A4B54" w:rsidRDefault="002A4B54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налогов</w:t>
      </w:r>
      <w:r w:rsidR="00BD78B3" w:rsidRPr="005B442B">
        <w:rPr>
          <w:rFonts w:ascii="Times New Roman" w:hAnsi="Times New Roman" w:cs="Times New Roman"/>
          <w:b/>
          <w:sz w:val="28"/>
          <w:szCs w:val="28"/>
          <w:u w:val="single"/>
        </w:rPr>
        <w:t>, сборов</w:t>
      </w:r>
      <w:r w:rsidR="000A38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D78B3"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регулярных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платежей за пользование </w:t>
      </w:r>
      <w:r w:rsidR="006B5BC3" w:rsidRPr="005B442B">
        <w:rPr>
          <w:rFonts w:ascii="Times New Roman" w:hAnsi="Times New Roman" w:cs="Times New Roman"/>
          <w:b/>
          <w:sz w:val="28"/>
          <w:szCs w:val="28"/>
          <w:u w:val="single"/>
        </w:rPr>
        <w:t>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5C67FC">
        <w:rPr>
          <w:rFonts w:ascii="Times New Roman" w:hAnsi="Times New Roman" w:cs="Times New Roman"/>
          <w:sz w:val="28"/>
          <w:szCs w:val="28"/>
        </w:rPr>
        <w:t>2</w:t>
      </w:r>
      <w:r w:rsidR="005960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в сумме </w:t>
      </w:r>
      <w:r w:rsidR="005960B5">
        <w:rPr>
          <w:rFonts w:ascii="Times New Roman" w:hAnsi="Times New Roman" w:cs="Times New Roman"/>
          <w:sz w:val="28"/>
          <w:szCs w:val="28"/>
        </w:rPr>
        <w:t>10 162,0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руб., что составляет </w:t>
      </w:r>
      <w:r w:rsidR="005960B5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налоговых </w:t>
      </w:r>
      <w:r w:rsidR="00E76A6D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>. По сравнению с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5960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планируется </w:t>
      </w:r>
      <w:r w:rsidR="00E76A6D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5960B5">
        <w:rPr>
          <w:rFonts w:ascii="Times New Roman" w:hAnsi="Times New Roman" w:cs="Times New Roman"/>
          <w:sz w:val="28"/>
          <w:szCs w:val="28"/>
        </w:rPr>
        <w:t>966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960B5">
        <w:rPr>
          <w:rFonts w:ascii="Times New Roman" w:hAnsi="Times New Roman" w:cs="Times New Roman"/>
          <w:sz w:val="28"/>
          <w:szCs w:val="28"/>
        </w:rPr>
        <w:t xml:space="preserve">10,5 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BD78B3" w:rsidRDefault="006B5BC3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поступления </w:t>
      </w:r>
      <w:r w:rsidRPr="005B442B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государственной пошлины</w:t>
      </w:r>
      <w:r w:rsidR="000E798E">
        <w:rPr>
          <w:rFonts w:ascii="Times New Roman" w:hAnsi="Times New Roman" w:cs="Times New Roman"/>
          <w:sz w:val="28"/>
          <w:szCs w:val="28"/>
        </w:rPr>
        <w:t xml:space="preserve"> в бюджет планируется в сумме </w:t>
      </w:r>
      <w:r w:rsidR="005960B5">
        <w:rPr>
          <w:rFonts w:ascii="Times New Roman" w:hAnsi="Times New Roman" w:cs="Times New Roman"/>
          <w:sz w:val="28"/>
          <w:szCs w:val="28"/>
        </w:rPr>
        <w:t>27 642</w:t>
      </w:r>
      <w:r w:rsidR="00DF686A">
        <w:rPr>
          <w:rFonts w:ascii="Times New Roman" w:hAnsi="Times New Roman" w:cs="Times New Roman"/>
          <w:sz w:val="28"/>
          <w:szCs w:val="28"/>
        </w:rPr>
        <w:t>,0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 что на</w:t>
      </w:r>
      <w:r w:rsidR="000A38DD">
        <w:rPr>
          <w:rFonts w:ascii="Times New Roman" w:hAnsi="Times New Roman" w:cs="Times New Roman"/>
          <w:sz w:val="28"/>
          <w:szCs w:val="28"/>
        </w:rPr>
        <w:t xml:space="preserve"> </w:t>
      </w:r>
      <w:r w:rsidR="005960B5">
        <w:rPr>
          <w:rFonts w:ascii="Times New Roman" w:hAnsi="Times New Roman" w:cs="Times New Roman"/>
          <w:sz w:val="28"/>
          <w:szCs w:val="28"/>
        </w:rPr>
        <w:t>1 535,</w:t>
      </w:r>
      <w:r w:rsidR="00DF686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5960B5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="005960B5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утвержденные назначения 20</w:t>
      </w:r>
      <w:r w:rsidR="00DF686A">
        <w:rPr>
          <w:rFonts w:ascii="Times New Roman" w:hAnsi="Times New Roman" w:cs="Times New Roman"/>
          <w:sz w:val="28"/>
          <w:szCs w:val="28"/>
        </w:rPr>
        <w:t>2</w:t>
      </w:r>
      <w:r w:rsidR="005960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Удельный вес в общей структуре налоговых доходов составляет </w:t>
      </w:r>
      <w:r w:rsidR="005960B5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C0679" w:rsidRDefault="003C0679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C0679" w:rsidRPr="003C0679" w:rsidRDefault="003C0679" w:rsidP="003C0679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 w:rsidR="00CF00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FD7" w:rsidRDefault="006B5BC3" w:rsidP="00296F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="00296FD7">
        <w:rPr>
          <w:rFonts w:ascii="Times New Roman" w:hAnsi="Times New Roman" w:cs="Times New Roman"/>
          <w:i/>
          <w:sz w:val="28"/>
          <w:szCs w:val="28"/>
        </w:rPr>
        <w:t>н</w:t>
      </w:r>
      <w:r w:rsidRPr="00296FD7">
        <w:rPr>
          <w:rFonts w:ascii="Times New Roman" w:hAnsi="Times New Roman" w:cs="Times New Roman"/>
          <w:i/>
          <w:sz w:val="28"/>
          <w:szCs w:val="28"/>
        </w:rPr>
        <w:t>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№3.</w:t>
      </w:r>
    </w:p>
    <w:p w:rsidR="003E008F" w:rsidRDefault="000A38DD" w:rsidP="00296FD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B5BC3">
        <w:rPr>
          <w:rFonts w:ascii="Times New Roman" w:hAnsi="Times New Roman" w:cs="Times New Roman"/>
          <w:sz w:val="28"/>
          <w:szCs w:val="28"/>
        </w:rPr>
        <w:t>Таблица № 3 (тыс. руб.)</w:t>
      </w:r>
    </w:p>
    <w:tbl>
      <w:tblPr>
        <w:tblStyle w:val="a5"/>
        <w:tblW w:w="10159" w:type="dxa"/>
        <w:tblLook w:val="04A0"/>
      </w:tblPr>
      <w:tblGrid>
        <w:gridCol w:w="2044"/>
        <w:gridCol w:w="2204"/>
        <w:gridCol w:w="1162"/>
        <w:gridCol w:w="1630"/>
        <w:gridCol w:w="1512"/>
        <w:gridCol w:w="1607"/>
      </w:tblGrid>
      <w:tr w:rsidR="00074FF6" w:rsidRPr="00E60EEA" w:rsidTr="00E60EEA">
        <w:trPr>
          <w:trHeight w:val="1000"/>
          <w:tblHeader/>
        </w:trPr>
        <w:tc>
          <w:tcPr>
            <w:tcW w:w="2044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204" w:type="dxa"/>
            <w:hideMark/>
          </w:tcPr>
          <w:p w:rsidR="00F4209F" w:rsidRPr="00E60EEA" w:rsidRDefault="00F4209F" w:rsidP="00895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Утверждено Решением о бюджете на 202</w:t>
            </w:r>
            <w:r w:rsidR="008955F0"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 с учетом внесенных изменений</w:t>
            </w:r>
          </w:p>
        </w:tc>
        <w:tc>
          <w:tcPr>
            <w:tcW w:w="1162" w:type="dxa"/>
            <w:hideMark/>
          </w:tcPr>
          <w:p w:rsidR="00F4209F" w:rsidRPr="00E60EEA" w:rsidRDefault="00F4209F" w:rsidP="00895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на 202</w:t>
            </w:r>
            <w:r w:rsidR="008955F0"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630" w:type="dxa"/>
            <w:hideMark/>
          </w:tcPr>
          <w:p w:rsidR="00F4209F" w:rsidRPr="00E60EEA" w:rsidRDefault="00F4209F" w:rsidP="008955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к утвержденному бюджету на 202</w:t>
            </w:r>
            <w:r w:rsidR="008955F0"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51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Отклонение</w:t>
            </w:r>
          </w:p>
        </w:tc>
        <w:tc>
          <w:tcPr>
            <w:tcW w:w="1607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Уд. вес в общей структуре неналоговых доходов</w:t>
            </w:r>
          </w:p>
        </w:tc>
      </w:tr>
      <w:tr w:rsidR="00074FF6" w:rsidRPr="00E60EEA" w:rsidTr="00E60EEA">
        <w:trPr>
          <w:trHeight w:val="600"/>
        </w:trPr>
        <w:tc>
          <w:tcPr>
            <w:tcW w:w="2044" w:type="dxa"/>
            <w:hideMark/>
          </w:tcPr>
          <w:p w:rsidR="00F4209F" w:rsidRPr="00E60EEA" w:rsidRDefault="00F4209F" w:rsidP="00F420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Неналоговые доходы, </w:t>
            </w: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в том числе:</w:t>
            </w:r>
          </w:p>
        </w:tc>
        <w:tc>
          <w:tcPr>
            <w:tcW w:w="2204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228 413,3</w:t>
            </w:r>
          </w:p>
        </w:tc>
        <w:tc>
          <w:tcPr>
            <w:tcW w:w="116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148 131,7</w:t>
            </w:r>
          </w:p>
        </w:tc>
        <w:tc>
          <w:tcPr>
            <w:tcW w:w="1630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151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-80 281,6</w:t>
            </w:r>
          </w:p>
        </w:tc>
        <w:tc>
          <w:tcPr>
            <w:tcW w:w="1607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100,0%</w:t>
            </w:r>
          </w:p>
        </w:tc>
      </w:tr>
      <w:tr w:rsidR="00074FF6" w:rsidRPr="00E60EEA" w:rsidTr="00E60EEA">
        <w:trPr>
          <w:trHeight w:val="1453"/>
        </w:trPr>
        <w:tc>
          <w:tcPr>
            <w:tcW w:w="2044" w:type="dxa"/>
            <w:hideMark/>
          </w:tcPr>
          <w:p w:rsidR="00F4209F" w:rsidRPr="00E60EEA" w:rsidRDefault="00F4209F" w:rsidP="00F4209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04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139 671,3</w:t>
            </w:r>
          </w:p>
        </w:tc>
        <w:tc>
          <w:tcPr>
            <w:tcW w:w="116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90 458,0</w:t>
            </w:r>
          </w:p>
        </w:tc>
        <w:tc>
          <w:tcPr>
            <w:tcW w:w="1630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64,8</w:t>
            </w:r>
          </w:p>
        </w:tc>
        <w:tc>
          <w:tcPr>
            <w:tcW w:w="151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-49 213,3</w:t>
            </w:r>
          </w:p>
        </w:tc>
        <w:tc>
          <w:tcPr>
            <w:tcW w:w="1607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61,1%</w:t>
            </w:r>
          </w:p>
        </w:tc>
      </w:tr>
      <w:tr w:rsidR="00074FF6" w:rsidRPr="00E60EEA" w:rsidTr="00E60EEA">
        <w:trPr>
          <w:trHeight w:val="1124"/>
        </w:trPr>
        <w:tc>
          <w:tcPr>
            <w:tcW w:w="2044" w:type="dxa"/>
            <w:hideMark/>
          </w:tcPr>
          <w:p w:rsidR="00F4209F" w:rsidRPr="00E60EEA" w:rsidRDefault="00F4209F" w:rsidP="00F4209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04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9 610,0</w:t>
            </w:r>
          </w:p>
        </w:tc>
        <w:tc>
          <w:tcPr>
            <w:tcW w:w="116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8 923,0</w:t>
            </w:r>
          </w:p>
        </w:tc>
        <w:tc>
          <w:tcPr>
            <w:tcW w:w="1630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151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-687,0</w:t>
            </w:r>
          </w:p>
        </w:tc>
        <w:tc>
          <w:tcPr>
            <w:tcW w:w="1607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6,0%</w:t>
            </w:r>
          </w:p>
        </w:tc>
      </w:tr>
      <w:tr w:rsidR="00074FF6" w:rsidRPr="00E60EEA" w:rsidTr="00E60EEA">
        <w:trPr>
          <w:trHeight w:val="1500"/>
        </w:trPr>
        <w:tc>
          <w:tcPr>
            <w:tcW w:w="2044" w:type="dxa"/>
            <w:hideMark/>
          </w:tcPr>
          <w:p w:rsidR="00F4209F" w:rsidRPr="00E60EEA" w:rsidRDefault="00F4209F" w:rsidP="00F4209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204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29 587,4</w:t>
            </w:r>
          </w:p>
        </w:tc>
        <w:tc>
          <w:tcPr>
            <w:tcW w:w="116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6 455,0</w:t>
            </w:r>
          </w:p>
        </w:tc>
        <w:tc>
          <w:tcPr>
            <w:tcW w:w="1630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151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-23 132,4</w:t>
            </w:r>
          </w:p>
        </w:tc>
        <w:tc>
          <w:tcPr>
            <w:tcW w:w="1607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4,3%</w:t>
            </w:r>
          </w:p>
        </w:tc>
      </w:tr>
      <w:tr w:rsidR="00074FF6" w:rsidRPr="00E60EEA" w:rsidTr="00E60EEA">
        <w:trPr>
          <w:trHeight w:val="1200"/>
        </w:trPr>
        <w:tc>
          <w:tcPr>
            <w:tcW w:w="2044" w:type="dxa"/>
            <w:hideMark/>
          </w:tcPr>
          <w:p w:rsidR="00F4209F" w:rsidRPr="00E60EEA" w:rsidRDefault="00F4209F" w:rsidP="00F4209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04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44 772,6</w:t>
            </w:r>
          </w:p>
        </w:tc>
        <w:tc>
          <w:tcPr>
            <w:tcW w:w="116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37 738,3</w:t>
            </w:r>
          </w:p>
        </w:tc>
        <w:tc>
          <w:tcPr>
            <w:tcW w:w="1630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84,3</w:t>
            </w:r>
          </w:p>
        </w:tc>
        <w:tc>
          <w:tcPr>
            <w:tcW w:w="151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-7 034,3</w:t>
            </w:r>
          </w:p>
        </w:tc>
        <w:tc>
          <w:tcPr>
            <w:tcW w:w="1607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25,5%</w:t>
            </w:r>
          </w:p>
        </w:tc>
      </w:tr>
      <w:tr w:rsidR="00074FF6" w:rsidRPr="00E60EEA" w:rsidTr="00E60EEA">
        <w:trPr>
          <w:trHeight w:val="600"/>
        </w:trPr>
        <w:tc>
          <w:tcPr>
            <w:tcW w:w="2044" w:type="dxa"/>
            <w:hideMark/>
          </w:tcPr>
          <w:p w:rsidR="00F4209F" w:rsidRPr="00E60EEA" w:rsidRDefault="00F4209F" w:rsidP="00F4209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Штрафы, санкции, возмещение ущерба</w:t>
            </w:r>
          </w:p>
        </w:tc>
        <w:tc>
          <w:tcPr>
            <w:tcW w:w="2204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4 772,0</w:t>
            </w:r>
          </w:p>
        </w:tc>
        <w:tc>
          <w:tcPr>
            <w:tcW w:w="116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4 557,4</w:t>
            </w:r>
          </w:p>
        </w:tc>
        <w:tc>
          <w:tcPr>
            <w:tcW w:w="1630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1512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-214,6</w:t>
            </w:r>
          </w:p>
        </w:tc>
        <w:tc>
          <w:tcPr>
            <w:tcW w:w="1607" w:type="dxa"/>
            <w:hideMark/>
          </w:tcPr>
          <w:p w:rsidR="00F4209F" w:rsidRPr="00E60EEA" w:rsidRDefault="00F4209F" w:rsidP="00F4209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3,1%</w:t>
            </w:r>
          </w:p>
        </w:tc>
      </w:tr>
    </w:tbl>
    <w:p w:rsidR="006B5BC3" w:rsidRDefault="006B5BC3" w:rsidP="00E60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бюджета на 20</w:t>
      </w:r>
      <w:r w:rsidR="002A4B77">
        <w:rPr>
          <w:rFonts w:ascii="Times New Roman" w:hAnsi="Times New Roman" w:cs="Times New Roman"/>
          <w:sz w:val="28"/>
          <w:szCs w:val="28"/>
        </w:rPr>
        <w:t>2</w:t>
      </w:r>
      <w:r w:rsidR="00074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предусмотрено поступление </w:t>
      </w:r>
      <w:r w:rsidR="0064365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17B6">
        <w:rPr>
          <w:rFonts w:ascii="Times New Roman" w:hAnsi="Times New Roman" w:cs="Times New Roman"/>
          <w:sz w:val="28"/>
          <w:szCs w:val="28"/>
        </w:rPr>
        <w:t>алоговых доходов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74FF6">
        <w:rPr>
          <w:rFonts w:ascii="Times New Roman" w:hAnsi="Times New Roman" w:cs="Times New Roman"/>
          <w:sz w:val="28"/>
          <w:szCs w:val="28"/>
        </w:rPr>
        <w:t>148 131,7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592115">
        <w:rPr>
          <w:rFonts w:ascii="Times New Roman" w:hAnsi="Times New Roman" w:cs="Times New Roman"/>
          <w:sz w:val="28"/>
          <w:szCs w:val="28"/>
        </w:rPr>
        <w:t>,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="00DB3BB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="00074FF6">
        <w:rPr>
          <w:rFonts w:ascii="Times New Roman" w:hAnsi="Times New Roman" w:cs="Times New Roman"/>
          <w:sz w:val="28"/>
          <w:szCs w:val="28"/>
        </w:rPr>
        <w:t>35,1</w:t>
      </w:r>
      <w:r w:rsidRPr="00C35623">
        <w:rPr>
          <w:rFonts w:ascii="Times New Roman" w:hAnsi="Times New Roman" w:cs="Times New Roman"/>
          <w:sz w:val="28"/>
          <w:szCs w:val="28"/>
        </w:rPr>
        <w:t>%</w:t>
      </w:r>
      <w:r w:rsidR="00C05EA3">
        <w:rPr>
          <w:rFonts w:ascii="Times New Roman" w:hAnsi="Times New Roman" w:cs="Times New Roman"/>
          <w:sz w:val="28"/>
          <w:szCs w:val="28"/>
        </w:rPr>
        <w:t xml:space="preserve"> (</w:t>
      </w:r>
      <w:r w:rsidR="00074FF6">
        <w:rPr>
          <w:rFonts w:ascii="Times New Roman" w:hAnsi="Times New Roman" w:cs="Times New Roman"/>
          <w:sz w:val="28"/>
          <w:szCs w:val="28"/>
        </w:rPr>
        <w:t>80 281,6</w:t>
      </w:r>
      <w:r w:rsidR="00C05EA3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 w:rsidR="00074FF6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, чем </w:t>
      </w:r>
      <w:r w:rsidR="00C05EA3">
        <w:rPr>
          <w:rFonts w:ascii="Times New Roman" w:hAnsi="Times New Roman" w:cs="Times New Roman"/>
          <w:sz w:val="28"/>
          <w:szCs w:val="28"/>
        </w:rPr>
        <w:t>предусмотрено бюджет</w:t>
      </w:r>
      <w:r w:rsidR="008E2C45">
        <w:rPr>
          <w:rFonts w:ascii="Times New Roman" w:hAnsi="Times New Roman" w:cs="Times New Roman"/>
          <w:sz w:val="28"/>
          <w:szCs w:val="28"/>
        </w:rPr>
        <w:t>ными назначениями</w:t>
      </w:r>
      <w:r w:rsidR="00750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4E410B">
        <w:rPr>
          <w:rFonts w:ascii="Times New Roman" w:hAnsi="Times New Roman" w:cs="Times New Roman"/>
          <w:sz w:val="28"/>
          <w:szCs w:val="28"/>
        </w:rPr>
        <w:t>2</w:t>
      </w:r>
      <w:r w:rsidR="00074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35623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 w:rsidRPr="00C35623">
        <w:rPr>
          <w:rFonts w:ascii="Times New Roman" w:hAnsi="Times New Roman" w:cs="Times New Roman"/>
          <w:sz w:val="28"/>
          <w:szCs w:val="28"/>
        </w:rPr>
        <w:t xml:space="preserve">налоговых поступлений представлена в </w:t>
      </w:r>
      <w:r w:rsidR="00125448" w:rsidRPr="00C35623">
        <w:rPr>
          <w:rFonts w:ascii="Times New Roman" w:hAnsi="Times New Roman" w:cs="Times New Roman"/>
          <w:sz w:val="28"/>
          <w:szCs w:val="28"/>
        </w:rPr>
        <w:t>диаграмме</w:t>
      </w:r>
      <w:r w:rsidR="00125448">
        <w:rPr>
          <w:rFonts w:ascii="Times New Roman" w:hAnsi="Times New Roman" w:cs="Times New Roman"/>
          <w:sz w:val="28"/>
          <w:szCs w:val="28"/>
        </w:rPr>
        <w:t xml:space="preserve"> №</w:t>
      </w:r>
      <w:r w:rsidR="005C42BD">
        <w:rPr>
          <w:rFonts w:ascii="Times New Roman" w:hAnsi="Times New Roman" w:cs="Times New Roman"/>
          <w:sz w:val="28"/>
          <w:szCs w:val="28"/>
        </w:rPr>
        <w:t xml:space="preserve"> </w:t>
      </w:r>
      <w:r w:rsidR="00A978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5BC3" w:rsidRDefault="00750B22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B5BC3" w:rsidRPr="00C35623">
        <w:rPr>
          <w:rFonts w:ascii="Times New Roman" w:hAnsi="Times New Roman" w:cs="Times New Roman"/>
          <w:sz w:val="28"/>
          <w:szCs w:val="28"/>
        </w:rPr>
        <w:t xml:space="preserve">Диаграмма № </w:t>
      </w:r>
      <w:r w:rsidR="00A978D8">
        <w:rPr>
          <w:rFonts w:ascii="Times New Roman" w:hAnsi="Times New Roman" w:cs="Times New Roman"/>
          <w:sz w:val="28"/>
          <w:szCs w:val="28"/>
        </w:rPr>
        <w:t>3</w:t>
      </w:r>
    </w:p>
    <w:p w:rsidR="00A978D8" w:rsidRDefault="000E798E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205740</wp:posOffset>
            </wp:positionV>
            <wp:extent cx="6771005" cy="4381500"/>
            <wp:effectExtent l="19050" t="0" r="0" b="0"/>
            <wp:wrapSquare wrapText="bothSides"/>
            <wp:docPr id="4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031558" w:rsidRDefault="00031558" w:rsidP="00C336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3E008F">
        <w:rPr>
          <w:rFonts w:ascii="Times New Roman" w:hAnsi="Times New Roman" w:cs="Times New Roman"/>
          <w:b/>
          <w:sz w:val="28"/>
          <w:szCs w:val="28"/>
          <w:u w:val="single"/>
        </w:rPr>
        <w:t>доходам от использования имущества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074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074FF6">
        <w:rPr>
          <w:rFonts w:ascii="Times New Roman" w:hAnsi="Times New Roman" w:cs="Times New Roman"/>
          <w:sz w:val="28"/>
          <w:szCs w:val="28"/>
        </w:rPr>
        <w:t>90 458,0</w:t>
      </w:r>
      <w:r w:rsidR="005C4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тыс. руб.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4FF6">
        <w:rPr>
          <w:rFonts w:ascii="Times New Roman" w:hAnsi="Times New Roman" w:cs="Times New Roman"/>
          <w:sz w:val="28"/>
          <w:szCs w:val="28"/>
        </w:rPr>
        <w:t>61,1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доходов), что на </w:t>
      </w:r>
      <w:r w:rsidR="00074FF6">
        <w:rPr>
          <w:rFonts w:ascii="Times New Roman" w:hAnsi="Times New Roman" w:cs="Times New Roman"/>
          <w:sz w:val="28"/>
          <w:szCs w:val="28"/>
        </w:rPr>
        <w:t>49 213,3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74FF6">
        <w:rPr>
          <w:rFonts w:ascii="Times New Roman" w:hAnsi="Times New Roman" w:cs="Times New Roman"/>
          <w:sz w:val="28"/>
          <w:szCs w:val="28"/>
        </w:rPr>
        <w:t>35,2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074FF6">
        <w:rPr>
          <w:rFonts w:ascii="Times New Roman" w:hAnsi="Times New Roman" w:cs="Times New Roman"/>
          <w:sz w:val="28"/>
          <w:szCs w:val="28"/>
        </w:rPr>
        <w:t>меньше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074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3473" w:rsidRDefault="00031558" w:rsidP="00AD34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E008F">
        <w:rPr>
          <w:rFonts w:ascii="Times New Roman" w:hAnsi="Times New Roman" w:cs="Times New Roman"/>
          <w:b/>
          <w:sz w:val="28"/>
          <w:szCs w:val="28"/>
          <w:u w:val="single"/>
        </w:rPr>
        <w:t>Платежи при пользовании природными ресурсами</w:t>
      </w:r>
      <w:r w:rsidRPr="003E00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данного вида дохода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074F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A4B4D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673E9">
        <w:rPr>
          <w:rFonts w:ascii="Times New Roman" w:hAnsi="Times New Roman" w:cs="Times New Roman"/>
          <w:sz w:val="28"/>
          <w:szCs w:val="28"/>
        </w:rPr>
        <w:t>8 </w:t>
      </w:r>
      <w:r w:rsidR="00074FF6">
        <w:rPr>
          <w:rFonts w:ascii="Times New Roman" w:hAnsi="Times New Roman" w:cs="Times New Roman"/>
          <w:sz w:val="28"/>
          <w:szCs w:val="28"/>
        </w:rPr>
        <w:t>923</w:t>
      </w:r>
      <w:r w:rsidR="00FA7254">
        <w:rPr>
          <w:rFonts w:ascii="Times New Roman" w:hAnsi="Times New Roman" w:cs="Times New Roman"/>
          <w:sz w:val="28"/>
          <w:szCs w:val="28"/>
        </w:rPr>
        <w:t>,0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074FF6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% в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доходов), что на </w:t>
      </w:r>
      <w:r w:rsidR="00074FF6">
        <w:rPr>
          <w:rFonts w:ascii="Times New Roman" w:hAnsi="Times New Roman" w:cs="Times New Roman"/>
          <w:sz w:val="28"/>
          <w:szCs w:val="28"/>
        </w:rPr>
        <w:t>687</w:t>
      </w:r>
      <w:r w:rsidR="00FA7254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A7254">
        <w:rPr>
          <w:rFonts w:ascii="Times New Roman" w:hAnsi="Times New Roman" w:cs="Times New Roman"/>
          <w:sz w:val="28"/>
          <w:szCs w:val="28"/>
        </w:rPr>
        <w:t xml:space="preserve"> (</w:t>
      </w:r>
      <w:r w:rsidR="00074FF6">
        <w:rPr>
          <w:rFonts w:ascii="Times New Roman" w:hAnsi="Times New Roman" w:cs="Times New Roman"/>
          <w:sz w:val="28"/>
          <w:szCs w:val="28"/>
        </w:rPr>
        <w:t>7</w:t>
      </w:r>
      <w:r w:rsidR="003673E9">
        <w:rPr>
          <w:rFonts w:ascii="Times New Roman" w:hAnsi="Times New Roman" w:cs="Times New Roman"/>
          <w:sz w:val="28"/>
          <w:szCs w:val="28"/>
        </w:rPr>
        <w:t>,1</w:t>
      </w:r>
      <w:r w:rsidR="00FA7254">
        <w:rPr>
          <w:rFonts w:ascii="Times New Roman" w:hAnsi="Times New Roman" w:cs="Times New Roman"/>
          <w:sz w:val="28"/>
          <w:szCs w:val="28"/>
        </w:rPr>
        <w:t xml:space="preserve"> %)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074FF6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074F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D3473" w:rsidRDefault="00AD3473" w:rsidP="00AD34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AD3473">
        <w:rPr>
          <w:rFonts w:ascii="Times New Roman" w:hAnsi="Times New Roman" w:cs="Times New Roman"/>
          <w:b/>
          <w:sz w:val="28"/>
          <w:szCs w:val="28"/>
          <w:u w:val="single"/>
        </w:rPr>
        <w:t>по доходам от оказания платных услуг (работ) и компенсации затрат государства</w:t>
      </w:r>
      <w:r w:rsidR="005C42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074FF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планируются в сумме </w:t>
      </w:r>
      <w:r w:rsidR="00074FF6">
        <w:rPr>
          <w:rFonts w:ascii="Times New Roman" w:hAnsi="Times New Roman" w:cs="Times New Roman"/>
          <w:sz w:val="28"/>
          <w:szCs w:val="28"/>
        </w:rPr>
        <w:t>6 455,0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074FF6">
        <w:rPr>
          <w:rFonts w:ascii="Times New Roman" w:hAnsi="Times New Roman" w:cs="Times New Roman"/>
          <w:sz w:val="28"/>
          <w:szCs w:val="28"/>
        </w:rPr>
        <w:t>23 132,4 ты</w:t>
      </w:r>
      <w:r>
        <w:rPr>
          <w:rFonts w:ascii="Times New Roman" w:hAnsi="Times New Roman" w:cs="Times New Roman"/>
          <w:sz w:val="28"/>
          <w:szCs w:val="28"/>
        </w:rPr>
        <w:t>с. руб. (</w:t>
      </w:r>
      <w:r w:rsidR="00E974A5">
        <w:rPr>
          <w:rFonts w:ascii="Times New Roman" w:hAnsi="Times New Roman" w:cs="Times New Roman"/>
          <w:sz w:val="28"/>
          <w:szCs w:val="28"/>
        </w:rPr>
        <w:t>78,2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D91F59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назначений на 202</w:t>
      </w:r>
      <w:r w:rsidR="00E974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 Удельный вес данного дохода в общей структуре неналоговых доходов составляет </w:t>
      </w:r>
      <w:r w:rsidR="00E974A5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A4B4D" w:rsidRDefault="004A4B4D" w:rsidP="00C3364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поступления</w:t>
      </w:r>
      <w:r w:rsidR="008C4C5B" w:rsidRP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A922D0" w:rsidRPr="003E008F">
        <w:rPr>
          <w:rFonts w:ascii="Times New Roman" w:hAnsi="Times New Roman" w:cs="Times New Roman"/>
          <w:b/>
          <w:sz w:val="28"/>
          <w:szCs w:val="28"/>
          <w:u w:val="single"/>
        </w:rPr>
        <w:t>по доходам от продажи материальных и нематериальных активов</w:t>
      </w:r>
      <w:r w:rsidR="008C4C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в сумме </w:t>
      </w:r>
      <w:r w:rsidR="00E974A5">
        <w:rPr>
          <w:rFonts w:ascii="Times New Roman" w:hAnsi="Times New Roman" w:cs="Times New Roman"/>
          <w:sz w:val="28"/>
          <w:szCs w:val="28"/>
        </w:rPr>
        <w:t>37 738,3</w:t>
      </w:r>
      <w:r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 w:rsidR="00E974A5">
        <w:rPr>
          <w:rFonts w:ascii="Times New Roman" w:hAnsi="Times New Roman" w:cs="Times New Roman"/>
          <w:sz w:val="28"/>
          <w:szCs w:val="28"/>
        </w:rPr>
        <w:t>7 034,3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E974A5">
        <w:rPr>
          <w:rFonts w:ascii="Times New Roman" w:hAnsi="Times New Roman" w:cs="Times New Roman"/>
          <w:sz w:val="28"/>
          <w:szCs w:val="28"/>
        </w:rPr>
        <w:t>15,7</w:t>
      </w:r>
      <w:r>
        <w:rPr>
          <w:rFonts w:ascii="Times New Roman" w:hAnsi="Times New Roman" w:cs="Times New Roman"/>
          <w:sz w:val="28"/>
          <w:szCs w:val="28"/>
        </w:rPr>
        <w:t xml:space="preserve"> %) </w:t>
      </w:r>
      <w:r w:rsidR="00B075CD">
        <w:rPr>
          <w:rFonts w:ascii="Times New Roman" w:hAnsi="Times New Roman" w:cs="Times New Roman"/>
          <w:sz w:val="28"/>
          <w:szCs w:val="28"/>
        </w:rPr>
        <w:t>мень</w:t>
      </w:r>
      <w:r>
        <w:rPr>
          <w:rFonts w:ascii="Times New Roman" w:hAnsi="Times New Roman" w:cs="Times New Roman"/>
          <w:sz w:val="28"/>
          <w:szCs w:val="28"/>
        </w:rPr>
        <w:t>ше, чем утвержденные назначения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E974A5">
        <w:rPr>
          <w:rFonts w:ascii="Times New Roman" w:hAnsi="Times New Roman" w:cs="Times New Roman"/>
          <w:sz w:val="28"/>
          <w:szCs w:val="28"/>
        </w:rPr>
        <w:t>2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Удельный вес в общей структуре </w:t>
      </w:r>
      <w:r w:rsidR="00A922D0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налоговых доходов составляет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E974A5">
        <w:rPr>
          <w:rFonts w:ascii="Times New Roman" w:hAnsi="Times New Roman" w:cs="Times New Roman"/>
          <w:sz w:val="28"/>
          <w:szCs w:val="28"/>
        </w:rPr>
        <w:t>25,5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0210F" w:rsidRDefault="00A922D0" w:rsidP="00D021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AD3473">
        <w:rPr>
          <w:rFonts w:ascii="Times New Roman" w:hAnsi="Times New Roman" w:cs="Times New Roman"/>
          <w:b/>
          <w:sz w:val="28"/>
          <w:szCs w:val="28"/>
          <w:u w:val="single"/>
        </w:rPr>
        <w:t>доходам от штрафов, санкций и возмещения ущерба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431990">
        <w:rPr>
          <w:rFonts w:ascii="Times New Roman" w:hAnsi="Times New Roman" w:cs="Times New Roman"/>
          <w:sz w:val="28"/>
          <w:szCs w:val="28"/>
        </w:rPr>
        <w:t>2</w:t>
      </w:r>
      <w:r w:rsidR="00E974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предусмотрены в сумме </w:t>
      </w:r>
      <w:r w:rsidR="00E974A5">
        <w:rPr>
          <w:rFonts w:ascii="Times New Roman" w:hAnsi="Times New Roman" w:cs="Times New Roman"/>
          <w:sz w:val="28"/>
          <w:szCs w:val="28"/>
        </w:rPr>
        <w:t>4 557,4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974A5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% в структуре неналоговых доходов), что на </w:t>
      </w:r>
      <w:r w:rsidR="00E974A5">
        <w:rPr>
          <w:rFonts w:ascii="Times New Roman" w:hAnsi="Times New Roman" w:cs="Times New Roman"/>
          <w:sz w:val="28"/>
          <w:szCs w:val="28"/>
        </w:rPr>
        <w:t>214,6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431990">
        <w:rPr>
          <w:rFonts w:ascii="Times New Roman" w:hAnsi="Times New Roman" w:cs="Times New Roman"/>
          <w:sz w:val="28"/>
          <w:szCs w:val="28"/>
        </w:rPr>
        <w:t>тыс. руб.</w:t>
      </w:r>
      <w:r w:rsidR="00AD3473">
        <w:rPr>
          <w:rFonts w:ascii="Times New Roman" w:hAnsi="Times New Roman" w:cs="Times New Roman"/>
          <w:sz w:val="28"/>
          <w:szCs w:val="28"/>
        </w:rPr>
        <w:t xml:space="preserve"> (</w:t>
      </w:r>
      <w:r w:rsidR="00E974A5">
        <w:rPr>
          <w:rFonts w:ascii="Times New Roman" w:hAnsi="Times New Roman" w:cs="Times New Roman"/>
          <w:sz w:val="28"/>
          <w:szCs w:val="28"/>
        </w:rPr>
        <w:t>4,5</w:t>
      </w:r>
      <w:r w:rsidR="00AD3473">
        <w:rPr>
          <w:rFonts w:ascii="Times New Roman" w:hAnsi="Times New Roman" w:cs="Times New Roman"/>
          <w:sz w:val="28"/>
          <w:szCs w:val="28"/>
        </w:rPr>
        <w:t>%)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E974A5">
        <w:rPr>
          <w:rFonts w:ascii="Times New Roman" w:hAnsi="Times New Roman" w:cs="Times New Roman"/>
          <w:sz w:val="28"/>
          <w:szCs w:val="28"/>
        </w:rPr>
        <w:t>меньше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 на 20</w:t>
      </w:r>
      <w:r w:rsidR="00FA7254">
        <w:rPr>
          <w:rFonts w:ascii="Times New Roman" w:hAnsi="Times New Roman" w:cs="Times New Roman"/>
          <w:sz w:val="28"/>
          <w:szCs w:val="28"/>
        </w:rPr>
        <w:t>2</w:t>
      </w:r>
      <w:r w:rsidR="00E974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01B4" w:rsidRDefault="00F35DBB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CB7">
        <w:rPr>
          <w:rFonts w:ascii="Times New Roman" w:hAnsi="Times New Roman" w:cs="Times New Roman"/>
          <w:sz w:val="28"/>
          <w:szCs w:val="28"/>
        </w:rPr>
        <w:t xml:space="preserve">Таким образом, по сравнению с показателями, предусмотренными </w:t>
      </w:r>
      <w:r w:rsidR="00E974A5">
        <w:rPr>
          <w:rFonts w:ascii="Times New Roman" w:hAnsi="Times New Roman" w:cs="Times New Roman"/>
          <w:sz w:val="28"/>
          <w:szCs w:val="28"/>
        </w:rPr>
        <w:t>местным</w:t>
      </w:r>
      <w:r w:rsidRPr="008C3CB7">
        <w:rPr>
          <w:rFonts w:ascii="Times New Roman" w:hAnsi="Times New Roman" w:cs="Times New Roman"/>
          <w:sz w:val="28"/>
          <w:szCs w:val="28"/>
        </w:rPr>
        <w:t xml:space="preserve"> бюджетом на 20</w:t>
      </w:r>
      <w:r w:rsidR="00FA7254" w:rsidRPr="008C3CB7">
        <w:rPr>
          <w:rFonts w:ascii="Times New Roman" w:hAnsi="Times New Roman" w:cs="Times New Roman"/>
          <w:sz w:val="28"/>
          <w:szCs w:val="28"/>
        </w:rPr>
        <w:t>2</w:t>
      </w:r>
      <w:r w:rsidR="00E974A5">
        <w:rPr>
          <w:rFonts w:ascii="Times New Roman" w:hAnsi="Times New Roman" w:cs="Times New Roman"/>
          <w:sz w:val="28"/>
          <w:szCs w:val="28"/>
        </w:rPr>
        <w:t>2</w:t>
      </w:r>
      <w:r w:rsidRPr="008C3CB7">
        <w:rPr>
          <w:rFonts w:ascii="Times New Roman" w:hAnsi="Times New Roman" w:cs="Times New Roman"/>
          <w:sz w:val="28"/>
          <w:szCs w:val="28"/>
        </w:rPr>
        <w:t xml:space="preserve"> год</w:t>
      </w:r>
      <w:r w:rsidR="00377C1E">
        <w:rPr>
          <w:rFonts w:ascii="Times New Roman" w:hAnsi="Times New Roman" w:cs="Times New Roman"/>
          <w:sz w:val="28"/>
          <w:szCs w:val="28"/>
        </w:rPr>
        <w:t xml:space="preserve"> (</w:t>
      </w:r>
      <w:r w:rsidR="00E974A5">
        <w:rPr>
          <w:rFonts w:ascii="Times New Roman" w:hAnsi="Times New Roman" w:cs="Times New Roman"/>
          <w:sz w:val="28"/>
          <w:szCs w:val="28"/>
        </w:rPr>
        <w:t>1 919 216,3</w:t>
      </w:r>
      <w:r w:rsidR="00377C1E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371A59" w:rsidRPr="008C3CB7">
        <w:rPr>
          <w:rFonts w:ascii="Times New Roman" w:hAnsi="Times New Roman" w:cs="Times New Roman"/>
          <w:sz w:val="28"/>
          <w:szCs w:val="28"/>
        </w:rPr>
        <w:t>,</w:t>
      </w:r>
      <w:r w:rsidRPr="008C3CB7">
        <w:rPr>
          <w:rFonts w:ascii="Times New Roman" w:hAnsi="Times New Roman" w:cs="Times New Roman"/>
          <w:sz w:val="28"/>
          <w:szCs w:val="28"/>
        </w:rPr>
        <w:t xml:space="preserve"> прогнозные поступления </w:t>
      </w:r>
      <w:r w:rsidR="00FA7254" w:rsidRPr="008C3CB7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8C3CB7">
        <w:rPr>
          <w:rFonts w:ascii="Times New Roman" w:hAnsi="Times New Roman" w:cs="Times New Roman"/>
          <w:sz w:val="28"/>
          <w:szCs w:val="28"/>
        </w:rPr>
        <w:t>на 20</w:t>
      </w:r>
      <w:r w:rsidR="00431990" w:rsidRPr="008C3CB7">
        <w:rPr>
          <w:rFonts w:ascii="Times New Roman" w:hAnsi="Times New Roman" w:cs="Times New Roman"/>
          <w:sz w:val="28"/>
          <w:szCs w:val="28"/>
        </w:rPr>
        <w:t>2</w:t>
      </w:r>
      <w:r w:rsidR="00E974A5">
        <w:rPr>
          <w:rFonts w:ascii="Times New Roman" w:hAnsi="Times New Roman" w:cs="Times New Roman"/>
          <w:sz w:val="28"/>
          <w:szCs w:val="28"/>
        </w:rPr>
        <w:t>3</w:t>
      </w:r>
      <w:r w:rsidRPr="008C3CB7">
        <w:rPr>
          <w:rFonts w:ascii="Times New Roman" w:hAnsi="Times New Roman" w:cs="Times New Roman"/>
          <w:sz w:val="28"/>
          <w:szCs w:val="28"/>
        </w:rPr>
        <w:t xml:space="preserve"> год </w:t>
      </w:r>
      <w:r w:rsidR="005A070F" w:rsidRPr="008C3CB7">
        <w:rPr>
          <w:rFonts w:ascii="Times New Roman" w:hAnsi="Times New Roman" w:cs="Times New Roman"/>
          <w:sz w:val="28"/>
          <w:szCs w:val="28"/>
        </w:rPr>
        <w:t>в целом</w:t>
      </w:r>
      <w:r w:rsidR="00377C1E">
        <w:rPr>
          <w:rFonts w:ascii="Times New Roman" w:hAnsi="Times New Roman" w:cs="Times New Roman"/>
          <w:sz w:val="28"/>
          <w:szCs w:val="28"/>
        </w:rPr>
        <w:t xml:space="preserve"> (</w:t>
      </w:r>
      <w:r w:rsidR="00E974A5">
        <w:rPr>
          <w:rFonts w:ascii="Times New Roman" w:hAnsi="Times New Roman" w:cs="Times New Roman"/>
          <w:sz w:val="28"/>
          <w:szCs w:val="28"/>
        </w:rPr>
        <w:t xml:space="preserve">2 018 431,7 </w:t>
      </w:r>
      <w:r w:rsidR="00377C1E">
        <w:rPr>
          <w:rFonts w:ascii="Times New Roman" w:hAnsi="Times New Roman" w:cs="Times New Roman"/>
          <w:sz w:val="28"/>
          <w:szCs w:val="28"/>
        </w:rPr>
        <w:t>тыс. руб.)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2F4CD3" w:rsidRPr="008C3CB7">
        <w:rPr>
          <w:rFonts w:ascii="Times New Roman" w:hAnsi="Times New Roman" w:cs="Times New Roman"/>
          <w:sz w:val="28"/>
          <w:szCs w:val="28"/>
        </w:rPr>
        <w:t>увеличиваются на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E974A5">
        <w:rPr>
          <w:rFonts w:ascii="Times New Roman" w:hAnsi="Times New Roman" w:cs="Times New Roman"/>
          <w:sz w:val="28"/>
          <w:szCs w:val="28"/>
        </w:rPr>
        <w:t>99 215,4</w:t>
      </w:r>
      <w:r w:rsidR="0073660F" w:rsidRPr="008C3CB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F4CD3" w:rsidRPr="008C3CB7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E974A5">
        <w:rPr>
          <w:rFonts w:ascii="Times New Roman" w:hAnsi="Times New Roman" w:cs="Times New Roman"/>
          <w:sz w:val="28"/>
          <w:szCs w:val="28"/>
        </w:rPr>
        <w:t>5,2</w:t>
      </w:r>
      <w:r w:rsidR="002F4CD3" w:rsidRPr="008C3CB7">
        <w:rPr>
          <w:rFonts w:ascii="Times New Roman" w:hAnsi="Times New Roman" w:cs="Times New Roman"/>
          <w:sz w:val="28"/>
          <w:szCs w:val="28"/>
        </w:rPr>
        <w:t>%.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0022F0" w:rsidRPr="008C3CB7">
        <w:rPr>
          <w:rFonts w:ascii="Times New Roman" w:hAnsi="Times New Roman" w:cs="Times New Roman"/>
          <w:sz w:val="28"/>
          <w:szCs w:val="28"/>
        </w:rPr>
        <w:t>Н</w:t>
      </w:r>
      <w:r w:rsidR="0073660F" w:rsidRPr="008C3CB7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2F4CD3" w:rsidRPr="008C3CB7">
        <w:rPr>
          <w:rFonts w:ascii="Times New Roman" w:hAnsi="Times New Roman" w:cs="Times New Roman"/>
          <w:sz w:val="28"/>
          <w:szCs w:val="28"/>
        </w:rPr>
        <w:t>увеличиваются на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E974A5">
        <w:rPr>
          <w:rFonts w:ascii="Times New Roman" w:hAnsi="Times New Roman" w:cs="Times New Roman"/>
          <w:sz w:val="28"/>
          <w:szCs w:val="28"/>
        </w:rPr>
        <w:t>179 497</w:t>
      </w:r>
      <w:r w:rsidR="002F4CD3" w:rsidRPr="008C3CB7">
        <w:rPr>
          <w:rFonts w:ascii="Times New Roman" w:hAnsi="Times New Roman" w:cs="Times New Roman"/>
          <w:sz w:val="28"/>
          <w:szCs w:val="28"/>
        </w:rPr>
        <w:t>,0</w:t>
      </w:r>
      <w:r w:rsidR="00B503C2" w:rsidRPr="008C3CB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2F4CD3" w:rsidRPr="008C3CB7">
        <w:rPr>
          <w:rFonts w:ascii="Times New Roman" w:hAnsi="Times New Roman" w:cs="Times New Roman"/>
          <w:sz w:val="28"/>
          <w:szCs w:val="28"/>
        </w:rPr>
        <w:t>(</w:t>
      </w:r>
      <w:r w:rsidR="00E974A5">
        <w:rPr>
          <w:rFonts w:ascii="Times New Roman" w:hAnsi="Times New Roman" w:cs="Times New Roman"/>
          <w:sz w:val="28"/>
          <w:szCs w:val="28"/>
        </w:rPr>
        <w:t>10,6 %</w:t>
      </w:r>
      <w:r w:rsidR="002F4CD3" w:rsidRPr="008C3CB7">
        <w:rPr>
          <w:rFonts w:ascii="Times New Roman" w:hAnsi="Times New Roman" w:cs="Times New Roman"/>
          <w:sz w:val="28"/>
          <w:szCs w:val="28"/>
        </w:rPr>
        <w:t xml:space="preserve">), </w:t>
      </w:r>
      <w:r w:rsidR="0073660F" w:rsidRPr="008C3CB7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E974A5">
        <w:rPr>
          <w:rFonts w:ascii="Times New Roman" w:hAnsi="Times New Roman" w:cs="Times New Roman"/>
          <w:sz w:val="28"/>
          <w:szCs w:val="28"/>
        </w:rPr>
        <w:t xml:space="preserve">уменьшаются </w:t>
      </w:r>
      <w:r w:rsidR="00084F28" w:rsidRPr="008C3CB7">
        <w:rPr>
          <w:rFonts w:ascii="Times New Roman" w:hAnsi="Times New Roman" w:cs="Times New Roman"/>
          <w:sz w:val="28"/>
          <w:szCs w:val="28"/>
        </w:rPr>
        <w:t>на</w:t>
      </w:r>
      <w:r w:rsidR="008C4C5B">
        <w:rPr>
          <w:rFonts w:ascii="Times New Roman" w:hAnsi="Times New Roman" w:cs="Times New Roman"/>
          <w:sz w:val="28"/>
          <w:szCs w:val="28"/>
        </w:rPr>
        <w:t xml:space="preserve"> </w:t>
      </w:r>
      <w:r w:rsidR="001D2E49">
        <w:rPr>
          <w:rFonts w:ascii="Times New Roman" w:hAnsi="Times New Roman" w:cs="Times New Roman"/>
          <w:sz w:val="28"/>
          <w:szCs w:val="28"/>
        </w:rPr>
        <w:t xml:space="preserve">80 281,6 </w:t>
      </w:r>
      <w:r w:rsidR="0073660F" w:rsidRPr="008C3CB7">
        <w:rPr>
          <w:rFonts w:ascii="Times New Roman" w:hAnsi="Times New Roman" w:cs="Times New Roman"/>
          <w:sz w:val="28"/>
          <w:szCs w:val="28"/>
        </w:rPr>
        <w:t>тыс. руб.</w:t>
      </w:r>
      <w:r w:rsidR="00084F28" w:rsidRPr="008C3CB7">
        <w:rPr>
          <w:rFonts w:ascii="Times New Roman" w:hAnsi="Times New Roman" w:cs="Times New Roman"/>
          <w:sz w:val="28"/>
          <w:szCs w:val="28"/>
        </w:rPr>
        <w:t xml:space="preserve"> (</w:t>
      </w:r>
      <w:r w:rsidR="001D2E49">
        <w:rPr>
          <w:rFonts w:ascii="Times New Roman" w:hAnsi="Times New Roman" w:cs="Times New Roman"/>
          <w:sz w:val="28"/>
          <w:szCs w:val="28"/>
        </w:rPr>
        <w:t>35,1</w:t>
      </w:r>
      <w:r w:rsidR="00084F28" w:rsidRPr="008C3CB7">
        <w:rPr>
          <w:rFonts w:ascii="Times New Roman" w:hAnsi="Times New Roman" w:cs="Times New Roman"/>
          <w:sz w:val="28"/>
          <w:szCs w:val="28"/>
        </w:rPr>
        <w:t>%)</w:t>
      </w:r>
      <w:r w:rsidR="00662963">
        <w:rPr>
          <w:rFonts w:ascii="Times New Roman" w:hAnsi="Times New Roman" w:cs="Times New Roman"/>
          <w:sz w:val="28"/>
          <w:szCs w:val="28"/>
        </w:rPr>
        <w:t>.</w:t>
      </w:r>
    </w:p>
    <w:p w:rsidR="008C4C5B" w:rsidRDefault="008C4C5B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E3C92" w:rsidRPr="003C0679" w:rsidRDefault="00662963" w:rsidP="00662963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67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C4C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</w:t>
      </w:r>
    </w:p>
    <w:p w:rsidR="00662963" w:rsidRDefault="00662963" w:rsidP="0066296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  <w:r w:rsidRPr="00662963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2BD">
        <w:rPr>
          <w:rFonts w:ascii="Times New Roman" w:hAnsi="Times New Roman" w:cs="Times New Roman"/>
          <w:sz w:val="28"/>
          <w:szCs w:val="28"/>
        </w:rPr>
        <w:t xml:space="preserve">представлены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42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аблице № 4.</w:t>
      </w:r>
    </w:p>
    <w:p w:rsidR="00E60EEA" w:rsidRPr="005C42BD" w:rsidRDefault="005C42BD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Pr="005C42BD">
        <w:rPr>
          <w:rFonts w:ascii="Times New Roman" w:hAnsi="Times New Roman" w:cs="Times New Roman"/>
          <w:sz w:val="28"/>
          <w:szCs w:val="28"/>
        </w:rPr>
        <w:t xml:space="preserve">  Таблица № 4 (тыс. руб.)</w:t>
      </w:r>
      <w:r w:rsidR="00301CBC">
        <w:rPr>
          <w:rFonts w:ascii="Times New Roman" w:hAnsi="Times New Roman" w:cs="Times New Roman"/>
          <w:sz w:val="28"/>
          <w:szCs w:val="28"/>
        </w:rPr>
        <w:fldChar w:fldCharType="begin"/>
      </w:r>
      <w:r w:rsidR="00E60EEA" w:rsidRPr="005C42BD">
        <w:rPr>
          <w:rFonts w:ascii="Times New Roman" w:hAnsi="Times New Roman" w:cs="Times New Roman"/>
          <w:sz w:val="28"/>
          <w:szCs w:val="28"/>
        </w:rPr>
        <w:instrText xml:space="preserve"> LINK Excel.Sheet.12 "\\\\krk7\\Общая\\Проект бюджета на 2023-2025\\Общие параметры.xlsx" "Лист4 (2)!R1C1:R6C6" \a \f 4 \h  \* MERGEFORMAT </w:instrText>
      </w:r>
      <w:r w:rsidR="00301CBC">
        <w:rPr>
          <w:rFonts w:ascii="Times New Roman" w:hAnsi="Times New Roman" w:cs="Times New Roman"/>
          <w:sz w:val="28"/>
          <w:szCs w:val="28"/>
        </w:rPr>
        <w:fldChar w:fldCharType="separate"/>
      </w:r>
    </w:p>
    <w:tbl>
      <w:tblPr>
        <w:tblW w:w="10074" w:type="dxa"/>
        <w:tblLook w:val="04A0"/>
      </w:tblPr>
      <w:tblGrid>
        <w:gridCol w:w="1853"/>
        <w:gridCol w:w="2537"/>
        <w:gridCol w:w="1275"/>
        <w:gridCol w:w="1623"/>
        <w:gridCol w:w="1347"/>
        <w:gridCol w:w="1439"/>
      </w:tblGrid>
      <w:tr w:rsidR="00E60EEA" w:rsidRPr="00E60EEA" w:rsidTr="00E60EEA">
        <w:trPr>
          <w:trHeight w:val="965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Утверждено Решением о бюджете на 2022 год с учетом внесенных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на 2023 год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к утвержденному бюджету на 2022 год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Отклонение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Уд. вес в общей структуре неналоговых доходов</w:t>
            </w:r>
          </w:p>
        </w:tc>
      </w:tr>
      <w:tr w:rsidR="00E60EEA" w:rsidRPr="00E60EEA" w:rsidTr="00E60EEA">
        <w:trPr>
          <w:trHeight w:val="73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Безвозмездные поступления, </w:t>
            </w: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в том числе: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3 375 796,3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2 410 782,1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-965 014,2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100,0%</w:t>
            </w:r>
          </w:p>
        </w:tc>
      </w:tr>
      <w:tr w:rsidR="00E60EEA" w:rsidRPr="00E60EEA" w:rsidTr="00E60EEA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EEA" w:rsidRPr="00E60EEA" w:rsidRDefault="00E60EEA" w:rsidP="00E60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Дотации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3 175,0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-3 175,0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0,0%</w:t>
            </w:r>
          </w:p>
        </w:tc>
      </w:tr>
      <w:tr w:rsidR="00E60EEA" w:rsidRPr="00E60EEA" w:rsidTr="00E60EEA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EEA" w:rsidRPr="00E60EEA" w:rsidRDefault="00E60EEA" w:rsidP="00E60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Субсидии 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1 707 865,1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842 826,9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-865 038,2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35,0%</w:t>
            </w:r>
          </w:p>
        </w:tc>
      </w:tr>
      <w:tr w:rsidR="00E60EEA" w:rsidRPr="00E60EEA" w:rsidTr="00E60EEA">
        <w:trPr>
          <w:trHeight w:val="3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0EEA" w:rsidRPr="00E60EEA" w:rsidRDefault="00E60EEA" w:rsidP="00E60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Субвенции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1 396 386,7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1 506 622,3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110 235,6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62,5%</w:t>
            </w:r>
          </w:p>
        </w:tc>
      </w:tr>
      <w:tr w:rsidR="00E60EEA" w:rsidRPr="00E60EEA" w:rsidTr="00E60EEA">
        <w:trPr>
          <w:trHeight w:val="900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268 369,5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61 332,9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-207 036,6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0EEA" w:rsidRPr="00E60EEA" w:rsidRDefault="00E60EEA" w:rsidP="00E6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60EE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2,5%</w:t>
            </w:r>
          </w:p>
        </w:tc>
      </w:tr>
    </w:tbl>
    <w:p w:rsidR="00E60EEA" w:rsidRDefault="00301CBC" w:rsidP="00E60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E60EEA">
        <w:rPr>
          <w:rFonts w:ascii="Times New Roman" w:hAnsi="Times New Roman" w:cs="Times New Roman"/>
          <w:sz w:val="28"/>
          <w:szCs w:val="28"/>
        </w:rPr>
        <w:t xml:space="preserve">В проекте бюджета на 2023 год предусмотрено поступление безвозмездных поступлений в сумме 2 410 782,1 </w:t>
      </w:r>
      <w:r w:rsidR="00E60EEA" w:rsidRPr="00C35623">
        <w:rPr>
          <w:rFonts w:ascii="Times New Roman" w:hAnsi="Times New Roman" w:cs="Times New Roman"/>
          <w:sz w:val="28"/>
          <w:szCs w:val="28"/>
        </w:rPr>
        <w:t>тыс. руб.</w:t>
      </w:r>
      <w:r w:rsidR="00E60EEA">
        <w:rPr>
          <w:rFonts w:ascii="Times New Roman" w:hAnsi="Times New Roman" w:cs="Times New Roman"/>
          <w:sz w:val="28"/>
          <w:szCs w:val="28"/>
        </w:rPr>
        <w:t>,</w:t>
      </w:r>
      <w:r w:rsidR="005C42BD">
        <w:rPr>
          <w:rFonts w:ascii="Times New Roman" w:hAnsi="Times New Roman" w:cs="Times New Roman"/>
          <w:sz w:val="28"/>
          <w:szCs w:val="28"/>
        </w:rPr>
        <w:t xml:space="preserve"> </w:t>
      </w:r>
      <w:r w:rsidR="00E60EEA">
        <w:rPr>
          <w:rFonts w:ascii="Times New Roman" w:hAnsi="Times New Roman" w:cs="Times New Roman"/>
          <w:sz w:val="28"/>
          <w:szCs w:val="28"/>
        </w:rPr>
        <w:t xml:space="preserve">что на 28,6 </w:t>
      </w:r>
      <w:r w:rsidR="00E60EEA" w:rsidRPr="00C35623">
        <w:rPr>
          <w:rFonts w:ascii="Times New Roman" w:hAnsi="Times New Roman" w:cs="Times New Roman"/>
          <w:sz w:val="28"/>
          <w:szCs w:val="28"/>
        </w:rPr>
        <w:t>%</w:t>
      </w:r>
      <w:r w:rsidR="00E60EEA">
        <w:rPr>
          <w:rFonts w:ascii="Times New Roman" w:hAnsi="Times New Roman" w:cs="Times New Roman"/>
          <w:sz w:val="28"/>
          <w:szCs w:val="28"/>
        </w:rPr>
        <w:t xml:space="preserve"> (965 014,2 тыс. руб.)</w:t>
      </w:r>
      <w:r w:rsidR="005C42BD">
        <w:rPr>
          <w:rFonts w:ascii="Times New Roman" w:hAnsi="Times New Roman" w:cs="Times New Roman"/>
          <w:sz w:val="28"/>
          <w:szCs w:val="28"/>
        </w:rPr>
        <w:t xml:space="preserve"> </w:t>
      </w:r>
      <w:r w:rsidR="00E60EEA">
        <w:rPr>
          <w:rFonts w:ascii="Times New Roman" w:hAnsi="Times New Roman" w:cs="Times New Roman"/>
          <w:sz w:val="28"/>
          <w:szCs w:val="28"/>
        </w:rPr>
        <w:lastRenderedPageBreak/>
        <w:t>меньше, чем предусмотрено бюджетными назначениями в 2022 году</w:t>
      </w:r>
      <w:r w:rsidR="00E60EEA" w:rsidRPr="00C35623">
        <w:rPr>
          <w:rFonts w:ascii="Times New Roman" w:hAnsi="Times New Roman" w:cs="Times New Roman"/>
          <w:sz w:val="28"/>
          <w:szCs w:val="28"/>
        </w:rPr>
        <w:t xml:space="preserve">. Структура </w:t>
      </w:r>
      <w:r w:rsidR="00E60EEA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E60EEA" w:rsidRPr="00C35623">
        <w:rPr>
          <w:rFonts w:ascii="Times New Roman" w:hAnsi="Times New Roman" w:cs="Times New Roman"/>
          <w:sz w:val="28"/>
          <w:szCs w:val="28"/>
        </w:rPr>
        <w:t>представлена в диаграмме</w:t>
      </w:r>
      <w:r w:rsidR="00E60EEA">
        <w:rPr>
          <w:rFonts w:ascii="Times New Roman" w:hAnsi="Times New Roman" w:cs="Times New Roman"/>
          <w:sz w:val="28"/>
          <w:szCs w:val="28"/>
        </w:rPr>
        <w:t xml:space="preserve"> №</w:t>
      </w:r>
      <w:r w:rsidR="00CF002E">
        <w:rPr>
          <w:rFonts w:ascii="Times New Roman" w:hAnsi="Times New Roman" w:cs="Times New Roman"/>
          <w:sz w:val="28"/>
          <w:szCs w:val="28"/>
        </w:rPr>
        <w:t xml:space="preserve"> </w:t>
      </w:r>
      <w:r w:rsidR="00E60EEA">
        <w:rPr>
          <w:rFonts w:ascii="Times New Roman" w:hAnsi="Times New Roman" w:cs="Times New Roman"/>
          <w:sz w:val="28"/>
          <w:szCs w:val="28"/>
        </w:rPr>
        <w:t>4.</w:t>
      </w:r>
    </w:p>
    <w:p w:rsidR="00E60EEA" w:rsidRDefault="00E60EEA" w:rsidP="00E60EEA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35623">
        <w:rPr>
          <w:rFonts w:ascii="Times New Roman" w:hAnsi="Times New Roman" w:cs="Times New Roman"/>
          <w:sz w:val="28"/>
          <w:szCs w:val="28"/>
        </w:rPr>
        <w:t xml:space="preserve">Диаграмма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60EEA" w:rsidRDefault="00E60EEA" w:rsidP="00E60EE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205740</wp:posOffset>
            </wp:positionV>
            <wp:extent cx="6771005" cy="4381500"/>
            <wp:effectExtent l="0" t="0" r="0" b="0"/>
            <wp:wrapSquare wrapText="bothSides"/>
            <wp:docPr id="1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F002E" w:rsidRPr="00CF002E" w:rsidRDefault="00CF002E" w:rsidP="00CF002E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02E" w:rsidRPr="003E3C92" w:rsidRDefault="00CF002E" w:rsidP="00CF002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3E3C92" w:rsidRPr="00CF002E" w:rsidRDefault="003E3C92" w:rsidP="003E3C92">
      <w:pPr>
        <w:pStyle w:val="a3"/>
        <w:autoSpaceDE w:val="0"/>
        <w:autoSpaceDN w:val="0"/>
        <w:adjustRightInd w:val="0"/>
        <w:ind w:left="928"/>
        <w:rPr>
          <w:rFonts w:ascii="Times New Roman" w:hAnsi="Times New Roman" w:cs="Times New Roman"/>
          <w:sz w:val="28"/>
          <w:szCs w:val="28"/>
        </w:rPr>
      </w:pPr>
    </w:p>
    <w:p w:rsidR="003E3C92" w:rsidRDefault="003E3C92" w:rsidP="003E3C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47E">
        <w:rPr>
          <w:rFonts w:ascii="Times New Roman" w:hAnsi="Times New Roman" w:cs="Times New Roman"/>
          <w:sz w:val="28"/>
          <w:szCs w:val="28"/>
        </w:rPr>
        <w:t xml:space="preserve">В связи с ограниченностью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B7247E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на 2023 год и плановый период 2024 и 2025 годов сформированы в условиях жесткой экономии финансовых ресурсов, при этом учтено обеспечение социальных расходных обязательств бюджета  муниципального образования «Город Майкоп».</w:t>
      </w:r>
    </w:p>
    <w:p w:rsidR="00423458" w:rsidRDefault="00CF002E" w:rsidP="003E3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на 2023 год спрогнозирован на уровне 4 528 713,8 тыс. руб., на 2024 год – 4 108 933,5 тыс. руб., на 2025 год – 4 260 357,1 тыс. руб. </w:t>
      </w:r>
    </w:p>
    <w:p w:rsidR="00CF002E" w:rsidRPr="00CF002E" w:rsidRDefault="00CF002E" w:rsidP="003E3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 xml:space="preserve">При формировании расходной части </w:t>
      </w:r>
      <w:r w:rsidR="00FC09FC">
        <w:rPr>
          <w:rFonts w:ascii="Times New Roman" w:hAnsi="Times New Roman" w:cs="Times New Roman"/>
          <w:sz w:val="28"/>
          <w:szCs w:val="28"/>
        </w:rPr>
        <w:t xml:space="preserve">предусматривалась ежегодная индексация на оплату коммунальных услуг, оплату труда, </w:t>
      </w:r>
      <w:r w:rsidR="00FC09FC" w:rsidRPr="00FC09FC">
        <w:rPr>
          <w:rFonts w:ascii="Times New Roman" w:eastAsia="Calibri" w:hAnsi="Times New Roman" w:cs="Times New Roman"/>
          <w:sz w:val="28"/>
          <w:szCs w:val="28"/>
        </w:rPr>
        <w:t xml:space="preserve">исполнение публичных нормативных обязательств ежемесячных денежных выплат отдельным категориям </w:t>
      </w:r>
      <w:r w:rsidR="00423458">
        <w:rPr>
          <w:rFonts w:ascii="Times New Roman" w:hAnsi="Times New Roman" w:cs="Times New Roman"/>
          <w:sz w:val="28"/>
          <w:szCs w:val="28"/>
        </w:rPr>
        <w:t>граждан</w:t>
      </w:r>
      <w:r w:rsidRPr="00CF002E">
        <w:rPr>
          <w:rFonts w:ascii="Times New Roman" w:hAnsi="Times New Roman" w:cs="Times New Roman"/>
          <w:sz w:val="28"/>
          <w:szCs w:val="28"/>
        </w:rPr>
        <w:t>:</w:t>
      </w:r>
    </w:p>
    <w:p w:rsidR="00CF002E" w:rsidRPr="00CF002E" w:rsidRDefault="00CF002E" w:rsidP="003E3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- индексация коммунальных услуг предусмотрена в 2023 году – 6,0%, в 2024 году –4,0%, в 2025 году – 4,0% с 1 июля каждого года;</w:t>
      </w:r>
    </w:p>
    <w:p w:rsidR="00CF002E" w:rsidRPr="00CF002E" w:rsidRDefault="00CF002E" w:rsidP="003E3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CF002E">
        <w:rPr>
          <w:rFonts w:ascii="Times New Roman" w:hAnsi="Times New Roman" w:cs="Times New Roman"/>
          <w:sz w:val="28"/>
        </w:rPr>
        <w:t>индексация расходов на оплату труда работников бюджетного сектора экономики составит на 2023 год – 6,1%, 2024 год – 4,0%, 2025 год – 4,0% с 1 октября соответствующего года, за исключением оплаты труда отдельных категорий работников культуры и педагогических работников образования, заработная плата которых планируется с учетом положений Указов Президента Российской Федерации от 7 мая 2012 года и утвержденных дорожных карт</w:t>
      </w:r>
      <w:r w:rsidRPr="00CF002E">
        <w:rPr>
          <w:rStyle w:val="CharacterStyle2"/>
          <w:rFonts w:ascii="Times New Roman" w:hAnsi="Times New Roman" w:cs="Times New Roman"/>
          <w:spacing w:val="-8"/>
          <w:sz w:val="28"/>
          <w:szCs w:val="28"/>
        </w:rPr>
        <w:t>;</w:t>
      </w:r>
    </w:p>
    <w:p w:rsidR="00CF002E" w:rsidRPr="00CF002E" w:rsidRDefault="00CF002E" w:rsidP="003E3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- индексация расходов на исполнение публичных нормативных обязательств на прогнозный уровень инфляции (за исключением выплаты пенсии за выслугу лет) запланирована в 2023 году – 6,1%, в 2024 году – 4,0%, в 2025 году – 4,0% ежегодно с 1 января соответствующего года;</w:t>
      </w:r>
    </w:p>
    <w:p w:rsidR="00CF002E" w:rsidRDefault="00CF002E" w:rsidP="003E3C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 xml:space="preserve">- индексация расходов на исполнение публичных нормативных обязательств в части выплаты пенсии за выслугу лет на прогнозный уровень инфляции в 2023 году – 6,1%, в 2024 году – 4,0%, в 2025 году – 4,0% ежегодно с 1 октября соответствующего года. </w:t>
      </w:r>
    </w:p>
    <w:p w:rsidR="00CF002E" w:rsidRDefault="003E3C92" w:rsidP="003E3C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02E">
        <w:rPr>
          <w:rFonts w:ascii="Times New Roman" w:hAnsi="Times New Roman" w:cs="Times New Roman"/>
          <w:sz w:val="28"/>
          <w:szCs w:val="28"/>
        </w:rPr>
        <w:t>Структура расходов бюджета является предметом второго чтения.</w:t>
      </w:r>
    </w:p>
    <w:p w:rsidR="00CF002E" w:rsidRDefault="00CF002E" w:rsidP="003E3C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C9C" w:rsidRDefault="00AF2C9C" w:rsidP="008848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C">
        <w:rPr>
          <w:rFonts w:ascii="Times New Roman" w:hAnsi="Times New Roman" w:cs="Times New Roman"/>
          <w:b/>
          <w:sz w:val="28"/>
          <w:szCs w:val="28"/>
        </w:rPr>
        <w:t>Дефицит бюджета и муниципальный долг</w:t>
      </w:r>
      <w:r w:rsidR="00CA7705" w:rsidRPr="0088489C">
        <w:rPr>
          <w:rFonts w:ascii="Times New Roman" w:hAnsi="Times New Roman" w:cs="Times New Roman"/>
          <w:b/>
          <w:sz w:val="28"/>
          <w:szCs w:val="28"/>
        </w:rPr>
        <w:t>.</w:t>
      </w:r>
    </w:p>
    <w:p w:rsidR="00CF002E" w:rsidRPr="0088489C" w:rsidRDefault="00CF002E" w:rsidP="00CF002E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5D18E7" w:rsidRDefault="00AF2C9C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2C9C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036CDC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036C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в сумме </w:t>
      </w:r>
      <w:r w:rsidR="00036CDC">
        <w:rPr>
          <w:rFonts w:ascii="Times New Roman" w:hAnsi="Times New Roman" w:cs="Times New Roman"/>
          <w:sz w:val="28"/>
          <w:szCs w:val="28"/>
        </w:rPr>
        <w:t>99 500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036CDC">
        <w:rPr>
          <w:rFonts w:ascii="Times New Roman" w:hAnsi="Times New Roman" w:cs="Times New Roman"/>
          <w:sz w:val="28"/>
          <w:szCs w:val="28"/>
        </w:rPr>
        <w:t xml:space="preserve">, на 2024 – 85 000,0 тыс. руб., 2025 – 89 800,0 тыс. руб. </w:t>
      </w:r>
    </w:p>
    <w:p w:rsidR="00AF2C9C" w:rsidRPr="00FC6278" w:rsidRDefault="00AF2C9C" w:rsidP="00C05E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Параметры дефицита соответствуют требованиям статьи </w:t>
      </w:r>
      <w:r w:rsidR="00912F59">
        <w:rPr>
          <w:rFonts w:ascii="Times New Roman" w:hAnsi="Times New Roman" w:cs="Times New Roman"/>
          <w:sz w:val="28"/>
          <w:szCs w:val="28"/>
        </w:rPr>
        <w:t>92.1 БК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5D18E7">
        <w:rPr>
          <w:rFonts w:ascii="Times New Roman" w:hAnsi="Times New Roman" w:cs="Times New Roman"/>
          <w:sz w:val="28"/>
          <w:szCs w:val="28"/>
        </w:rPr>
        <w:t>,</w:t>
      </w:r>
      <w:r w:rsidR="00912F59">
        <w:rPr>
          <w:rFonts w:ascii="Times New Roman" w:hAnsi="Times New Roman" w:cs="Times New Roman"/>
          <w:sz w:val="28"/>
          <w:szCs w:val="28"/>
        </w:rPr>
        <w:t xml:space="preserve"> </w:t>
      </w:r>
      <w:r w:rsidR="00912F59" w:rsidRPr="00662963">
        <w:rPr>
          <w:rFonts w:ascii="Times New Roman" w:hAnsi="Times New Roman" w:cs="Times New Roman"/>
          <w:sz w:val="28"/>
          <w:szCs w:val="28"/>
        </w:rPr>
        <w:t>не превыша</w:t>
      </w:r>
      <w:r w:rsidR="00257252" w:rsidRPr="00662963">
        <w:rPr>
          <w:rFonts w:ascii="Times New Roman" w:hAnsi="Times New Roman" w:cs="Times New Roman"/>
          <w:sz w:val="28"/>
          <w:szCs w:val="28"/>
        </w:rPr>
        <w:t>ю</w:t>
      </w:r>
      <w:r w:rsidR="00912F59" w:rsidRPr="00662963">
        <w:rPr>
          <w:rFonts w:ascii="Times New Roman" w:hAnsi="Times New Roman" w:cs="Times New Roman"/>
          <w:sz w:val="28"/>
          <w:szCs w:val="28"/>
        </w:rPr>
        <w:t xml:space="preserve">т предельные размеры, установленные </w:t>
      </w:r>
      <w:r w:rsidR="00662963" w:rsidRPr="00662963">
        <w:rPr>
          <w:rFonts w:ascii="Times New Roman" w:hAnsi="Times New Roman" w:cs="Times New Roman"/>
          <w:sz w:val="28"/>
          <w:szCs w:val="28"/>
        </w:rPr>
        <w:t>Д</w:t>
      </w:r>
      <w:r w:rsidR="00912F59" w:rsidRPr="00662963">
        <w:rPr>
          <w:rFonts w:ascii="Times New Roman" w:hAnsi="Times New Roman" w:cs="Times New Roman"/>
          <w:sz w:val="28"/>
          <w:szCs w:val="28"/>
        </w:rPr>
        <w:t xml:space="preserve">ополнительным соглашением о предоставлении бюджету муниципального образования «Город Майкоп» из республиканского бюджета кредита для частичного покрытия дефицита бюджета </w:t>
      </w:r>
      <w:r w:rsidR="00662963" w:rsidRPr="00662963">
        <w:rPr>
          <w:rFonts w:ascii="Times New Roman" w:hAnsi="Times New Roman" w:cs="Times New Roman"/>
          <w:sz w:val="28"/>
          <w:szCs w:val="28"/>
        </w:rPr>
        <w:t xml:space="preserve"> от 21.08.2020 № 227, заключенного между Министерством финансов Республики Адыгея и Администрацией </w:t>
      </w:r>
      <w:r w:rsidR="00912F59" w:rsidRPr="00662963">
        <w:rPr>
          <w:rFonts w:ascii="Times New Roman" w:hAnsi="Times New Roman" w:cs="Times New Roman"/>
          <w:sz w:val="28"/>
          <w:szCs w:val="28"/>
        </w:rPr>
        <w:t>муниципального образования «Город Майкоп»</w:t>
      </w:r>
      <w:r w:rsidR="005D18E7">
        <w:rPr>
          <w:rFonts w:ascii="Times New Roman" w:hAnsi="Times New Roman" w:cs="Times New Roman"/>
          <w:sz w:val="28"/>
          <w:szCs w:val="28"/>
        </w:rPr>
        <w:t>,</w:t>
      </w:r>
      <w:r w:rsidR="00193B0E" w:rsidRPr="00193B0E">
        <w:rPr>
          <w:sz w:val="26"/>
          <w:szCs w:val="26"/>
        </w:rPr>
        <w:t xml:space="preserve"> 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и составляют: в 2023 году </w:t>
      </w:r>
      <w:r w:rsidR="00FC6278" w:rsidRPr="00FC6278">
        <w:rPr>
          <w:rFonts w:ascii="Times New Roman" w:hAnsi="Times New Roman" w:cs="Times New Roman"/>
          <w:sz w:val="28"/>
          <w:szCs w:val="28"/>
        </w:rPr>
        <w:t>- 4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,9 процента, в 2024 году – </w:t>
      </w:r>
      <w:r w:rsidR="00FC6278" w:rsidRPr="00FC6278">
        <w:rPr>
          <w:rFonts w:ascii="Times New Roman" w:hAnsi="Times New Roman" w:cs="Times New Roman"/>
          <w:sz w:val="28"/>
          <w:szCs w:val="28"/>
        </w:rPr>
        <w:t>4,0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процента, в 2025 году – </w:t>
      </w:r>
      <w:r w:rsidR="00FC6278" w:rsidRPr="00FC6278">
        <w:rPr>
          <w:rFonts w:ascii="Times New Roman" w:hAnsi="Times New Roman" w:cs="Times New Roman"/>
          <w:sz w:val="28"/>
          <w:szCs w:val="28"/>
        </w:rPr>
        <w:t>4,0</w:t>
      </w:r>
      <w:r w:rsidR="00193B0E" w:rsidRPr="00FC6278">
        <w:rPr>
          <w:rFonts w:ascii="Times New Roman" w:hAnsi="Times New Roman" w:cs="Times New Roman"/>
          <w:sz w:val="28"/>
          <w:szCs w:val="28"/>
        </w:rPr>
        <w:t xml:space="preserve"> процента, от объема налоговых и неналоговых доходов.</w:t>
      </w:r>
    </w:p>
    <w:p w:rsidR="00912F59" w:rsidRDefault="00257252" w:rsidP="00EA2F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963">
        <w:rPr>
          <w:rFonts w:ascii="Times New Roman" w:hAnsi="Times New Roman" w:cs="Times New Roman"/>
          <w:sz w:val="28"/>
          <w:szCs w:val="28"/>
        </w:rPr>
        <w:t xml:space="preserve">Величина верхнего предела муниципального долга муниципального образования «Город Майкоп» установлена в соответствии с </w:t>
      </w:r>
      <w:r w:rsidR="006C3340" w:rsidRPr="00662963">
        <w:rPr>
          <w:rFonts w:ascii="Times New Roman" w:hAnsi="Times New Roman" w:cs="Times New Roman"/>
          <w:sz w:val="28"/>
          <w:szCs w:val="28"/>
        </w:rPr>
        <w:t>требованиями статьи</w:t>
      </w:r>
      <w:r w:rsidR="00472C10" w:rsidRPr="00662963">
        <w:rPr>
          <w:rFonts w:ascii="Times New Roman" w:hAnsi="Times New Roman" w:cs="Times New Roman"/>
          <w:sz w:val="28"/>
          <w:szCs w:val="28"/>
        </w:rPr>
        <w:t xml:space="preserve"> 107 БК РФ, с учетом ранее полученных кредитов,</w:t>
      </w:r>
      <w:r w:rsidR="00036CDC" w:rsidRPr="00662963">
        <w:rPr>
          <w:rFonts w:ascii="Times New Roman" w:hAnsi="Times New Roman" w:cs="Times New Roman"/>
          <w:sz w:val="28"/>
          <w:szCs w:val="28"/>
        </w:rPr>
        <w:t xml:space="preserve"> дефицита местного бюджета,</w:t>
      </w:r>
      <w:r w:rsidR="00472C10" w:rsidRPr="00662963">
        <w:rPr>
          <w:rFonts w:ascii="Times New Roman" w:hAnsi="Times New Roman" w:cs="Times New Roman"/>
          <w:sz w:val="28"/>
          <w:szCs w:val="28"/>
        </w:rPr>
        <w:t xml:space="preserve"> а также планируемого привлечения кредитных ресурсов для погашения </w:t>
      </w:r>
      <w:r w:rsidR="00472C10">
        <w:rPr>
          <w:rFonts w:ascii="Times New Roman" w:hAnsi="Times New Roman" w:cs="Times New Roman"/>
          <w:sz w:val="28"/>
          <w:szCs w:val="28"/>
        </w:rPr>
        <w:t>кредитов</w:t>
      </w:r>
      <w:r w:rsidR="006C3340">
        <w:rPr>
          <w:rFonts w:ascii="Times New Roman" w:hAnsi="Times New Roman" w:cs="Times New Roman"/>
          <w:sz w:val="28"/>
          <w:szCs w:val="28"/>
        </w:rPr>
        <w:t xml:space="preserve"> по заключенным договорам (контрактам) и составит на 1 января 202</w:t>
      </w:r>
      <w:r w:rsidR="00036CDC">
        <w:rPr>
          <w:rFonts w:ascii="Times New Roman" w:hAnsi="Times New Roman" w:cs="Times New Roman"/>
          <w:sz w:val="28"/>
          <w:szCs w:val="28"/>
        </w:rPr>
        <w:t>4</w:t>
      </w:r>
      <w:r w:rsidR="006C33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2F03">
        <w:rPr>
          <w:rFonts w:ascii="Times New Roman" w:hAnsi="Times New Roman" w:cs="Times New Roman"/>
          <w:sz w:val="28"/>
          <w:szCs w:val="28"/>
        </w:rPr>
        <w:t>1 126 405,3 т</w:t>
      </w:r>
      <w:r w:rsidR="006C3340">
        <w:rPr>
          <w:rFonts w:ascii="Times New Roman" w:hAnsi="Times New Roman" w:cs="Times New Roman"/>
          <w:sz w:val="28"/>
          <w:szCs w:val="28"/>
        </w:rPr>
        <w:t>ыс. руб. (в том числе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 w:rsidR="006C3340" w:rsidRPr="0077599B">
        <w:rPr>
          <w:rFonts w:ascii="Times New Roman" w:hAnsi="Times New Roman" w:cs="Times New Roman"/>
          <w:sz w:val="28"/>
          <w:szCs w:val="28"/>
        </w:rPr>
        <w:t>верхний предел по муниципальным</w:t>
      </w:r>
      <w:r w:rsidR="00CF1E64">
        <w:rPr>
          <w:rFonts w:ascii="Times New Roman" w:hAnsi="Times New Roman" w:cs="Times New Roman"/>
          <w:sz w:val="28"/>
          <w:szCs w:val="28"/>
        </w:rPr>
        <w:t xml:space="preserve"> гарантиям муниципального образования «Город Майкоп»</w:t>
      </w:r>
      <w:r w:rsidR="006C3340" w:rsidRPr="0077599B">
        <w:rPr>
          <w:rFonts w:ascii="Times New Roman" w:hAnsi="Times New Roman" w:cs="Times New Roman"/>
          <w:sz w:val="28"/>
          <w:szCs w:val="28"/>
        </w:rPr>
        <w:t xml:space="preserve"> - 0,0 тыс. руб.</w:t>
      </w:r>
      <w:r w:rsidR="00FE5E65">
        <w:rPr>
          <w:rFonts w:ascii="Times New Roman" w:hAnsi="Times New Roman" w:cs="Times New Roman"/>
          <w:sz w:val="28"/>
          <w:szCs w:val="28"/>
        </w:rPr>
        <w:t>)</w:t>
      </w:r>
      <w:r w:rsidR="00EA2F03">
        <w:rPr>
          <w:rFonts w:ascii="Times New Roman" w:hAnsi="Times New Roman" w:cs="Times New Roman"/>
          <w:sz w:val="28"/>
          <w:szCs w:val="28"/>
        </w:rPr>
        <w:t>, на 1 января 2025 года 1 211 405,3 тыс. руб. (в том числе</w:t>
      </w:r>
      <w:r w:rsidR="006A0559">
        <w:rPr>
          <w:rFonts w:ascii="Times New Roman" w:hAnsi="Times New Roman" w:cs="Times New Roman"/>
          <w:sz w:val="28"/>
          <w:szCs w:val="28"/>
        </w:rPr>
        <w:t xml:space="preserve"> - </w:t>
      </w:r>
      <w:r w:rsidR="00EA2F03" w:rsidRPr="0077599B">
        <w:rPr>
          <w:rFonts w:ascii="Times New Roman" w:hAnsi="Times New Roman" w:cs="Times New Roman"/>
          <w:sz w:val="28"/>
          <w:szCs w:val="28"/>
        </w:rPr>
        <w:t>верхний предел по муниципальным</w:t>
      </w:r>
      <w:r w:rsidR="00EA2F03">
        <w:rPr>
          <w:rFonts w:ascii="Times New Roman" w:hAnsi="Times New Roman" w:cs="Times New Roman"/>
          <w:sz w:val="28"/>
          <w:szCs w:val="28"/>
        </w:rPr>
        <w:t xml:space="preserve"> гарантиям муниципального образования «Город Майкоп»</w:t>
      </w:r>
      <w:r w:rsidR="00EA2F03" w:rsidRPr="0077599B">
        <w:rPr>
          <w:rFonts w:ascii="Times New Roman" w:hAnsi="Times New Roman" w:cs="Times New Roman"/>
          <w:sz w:val="28"/>
          <w:szCs w:val="28"/>
        </w:rPr>
        <w:t xml:space="preserve"> - 0,0 тыс. руб.</w:t>
      </w:r>
      <w:r w:rsidR="00EA2F03">
        <w:rPr>
          <w:rFonts w:ascii="Times New Roman" w:hAnsi="Times New Roman" w:cs="Times New Roman"/>
          <w:sz w:val="28"/>
          <w:szCs w:val="28"/>
        </w:rPr>
        <w:t>), на 1 января 2026 года 1 301 205,3 тыс. руб. (в том числе</w:t>
      </w:r>
      <w:r w:rsidR="006A0559">
        <w:rPr>
          <w:rFonts w:ascii="Times New Roman" w:hAnsi="Times New Roman" w:cs="Times New Roman"/>
          <w:sz w:val="28"/>
          <w:szCs w:val="28"/>
        </w:rPr>
        <w:t xml:space="preserve"> - </w:t>
      </w:r>
      <w:r w:rsidR="00EA2F03" w:rsidRPr="0077599B">
        <w:rPr>
          <w:rFonts w:ascii="Times New Roman" w:hAnsi="Times New Roman" w:cs="Times New Roman"/>
          <w:sz w:val="28"/>
          <w:szCs w:val="28"/>
        </w:rPr>
        <w:t>верхний предел по муниципальным</w:t>
      </w:r>
      <w:r w:rsidR="00EA2F03">
        <w:rPr>
          <w:rFonts w:ascii="Times New Roman" w:hAnsi="Times New Roman" w:cs="Times New Roman"/>
          <w:sz w:val="28"/>
          <w:szCs w:val="28"/>
        </w:rPr>
        <w:t xml:space="preserve"> гарантиям муниципального образования «Город Майкоп»</w:t>
      </w:r>
      <w:r w:rsidR="00EA2F03" w:rsidRPr="0077599B">
        <w:rPr>
          <w:rFonts w:ascii="Times New Roman" w:hAnsi="Times New Roman" w:cs="Times New Roman"/>
          <w:sz w:val="28"/>
          <w:szCs w:val="28"/>
        </w:rPr>
        <w:t xml:space="preserve"> - 0,0 тыс. руб.</w:t>
      </w:r>
      <w:r w:rsidR="00EA2F03">
        <w:rPr>
          <w:rFonts w:ascii="Times New Roman" w:hAnsi="Times New Roman" w:cs="Times New Roman"/>
          <w:sz w:val="28"/>
          <w:szCs w:val="28"/>
        </w:rPr>
        <w:t>).</w:t>
      </w:r>
    </w:p>
    <w:p w:rsidR="003E3C92" w:rsidRDefault="003E3C92" w:rsidP="00EA2F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559" w:rsidRDefault="006A0559" w:rsidP="00EA2F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559" w:rsidRPr="00CA7705" w:rsidRDefault="006A0559" w:rsidP="00EA2F0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F59" w:rsidRDefault="002715B5" w:rsidP="0088489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8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</w:p>
    <w:p w:rsidR="003C5389" w:rsidRPr="0088489C" w:rsidRDefault="003C5389" w:rsidP="003C5389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2715B5" w:rsidRDefault="002715B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заключения на проект </w:t>
      </w:r>
      <w:r w:rsidR="00CF1E64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CF1E64">
        <w:rPr>
          <w:rFonts w:ascii="Times New Roman" w:hAnsi="Times New Roman" w:cs="Times New Roman"/>
          <w:sz w:val="28"/>
          <w:szCs w:val="28"/>
        </w:rPr>
        <w:t>е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Майкоп» </w:t>
      </w:r>
      <w:r w:rsidRPr="002715B5">
        <w:rPr>
          <w:rFonts w:ascii="Times New Roman" w:hAnsi="Times New Roman" w:cs="Times New Roman"/>
          <w:sz w:val="28"/>
          <w:szCs w:val="28"/>
        </w:rPr>
        <w:t>на 202</w:t>
      </w:r>
      <w:r w:rsidR="00EA2F03">
        <w:rPr>
          <w:rFonts w:ascii="Times New Roman" w:hAnsi="Times New Roman" w:cs="Times New Roman"/>
          <w:sz w:val="28"/>
          <w:szCs w:val="28"/>
        </w:rPr>
        <w:t>3</w:t>
      </w:r>
      <w:r w:rsidRPr="002715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F03">
        <w:rPr>
          <w:rFonts w:ascii="Times New Roman" w:hAnsi="Times New Roman" w:cs="Times New Roman"/>
          <w:sz w:val="28"/>
          <w:szCs w:val="28"/>
        </w:rPr>
        <w:t>4</w:t>
      </w:r>
      <w:r w:rsidRPr="002715B5">
        <w:rPr>
          <w:rFonts w:ascii="Times New Roman" w:hAnsi="Times New Roman" w:cs="Times New Roman"/>
          <w:sz w:val="28"/>
          <w:szCs w:val="28"/>
        </w:rPr>
        <w:t xml:space="preserve"> и 202</w:t>
      </w:r>
      <w:r w:rsidR="00EA2F03">
        <w:rPr>
          <w:rFonts w:ascii="Times New Roman" w:hAnsi="Times New Roman" w:cs="Times New Roman"/>
          <w:sz w:val="28"/>
          <w:szCs w:val="28"/>
        </w:rPr>
        <w:t>5</w:t>
      </w:r>
      <w:r w:rsidRPr="002715B5">
        <w:rPr>
          <w:rFonts w:ascii="Times New Roman" w:hAnsi="Times New Roman" w:cs="Times New Roman"/>
          <w:sz w:val="28"/>
          <w:szCs w:val="28"/>
        </w:rPr>
        <w:t xml:space="preserve"> годов (первое чтение)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отмечает следующее.</w:t>
      </w:r>
    </w:p>
    <w:p w:rsidR="00201D54" w:rsidRDefault="002715B5" w:rsidP="002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F50266">
        <w:rPr>
          <w:rFonts w:ascii="Times New Roman" w:hAnsi="Times New Roman" w:cs="Times New Roman"/>
          <w:sz w:val="28"/>
          <w:szCs w:val="28"/>
        </w:rPr>
        <w:t xml:space="preserve">проект бюджета муниципального образования «Город Майкоп» </w:t>
      </w:r>
      <w:r w:rsidR="00F50266" w:rsidRPr="002715B5">
        <w:rPr>
          <w:rFonts w:ascii="Times New Roman" w:hAnsi="Times New Roman" w:cs="Times New Roman"/>
          <w:sz w:val="28"/>
          <w:szCs w:val="28"/>
        </w:rPr>
        <w:t>на 202</w:t>
      </w:r>
      <w:r w:rsidR="00EA2F03">
        <w:rPr>
          <w:rFonts w:ascii="Times New Roman" w:hAnsi="Times New Roman" w:cs="Times New Roman"/>
          <w:sz w:val="28"/>
          <w:szCs w:val="28"/>
        </w:rPr>
        <w:t>3</w:t>
      </w:r>
      <w:r w:rsidR="00F50266" w:rsidRPr="002715B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F03">
        <w:rPr>
          <w:rFonts w:ascii="Times New Roman" w:hAnsi="Times New Roman" w:cs="Times New Roman"/>
          <w:sz w:val="28"/>
          <w:szCs w:val="28"/>
        </w:rPr>
        <w:t>4</w:t>
      </w:r>
      <w:r w:rsidR="00F50266" w:rsidRPr="002715B5">
        <w:rPr>
          <w:rFonts w:ascii="Times New Roman" w:hAnsi="Times New Roman" w:cs="Times New Roman"/>
          <w:sz w:val="28"/>
          <w:szCs w:val="28"/>
        </w:rPr>
        <w:t xml:space="preserve"> и 202</w:t>
      </w:r>
      <w:r w:rsidR="00EA2F03">
        <w:rPr>
          <w:rFonts w:ascii="Times New Roman" w:hAnsi="Times New Roman" w:cs="Times New Roman"/>
          <w:sz w:val="28"/>
          <w:szCs w:val="28"/>
        </w:rPr>
        <w:t>5</w:t>
      </w:r>
      <w:r w:rsidR="00F50266" w:rsidRPr="002715B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 w:rsidR="00AB39A3" w:rsidRPr="008C3CB7">
        <w:rPr>
          <w:rFonts w:ascii="Times New Roman" w:hAnsi="Times New Roman" w:cs="Times New Roman"/>
          <w:sz w:val="28"/>
          <w:szCs w:val="28"/>
        </w:rPr>
        <w:t>составлен сроком на три года (на очередной финансовый год и плановый период), что соответствует стать</w:t>
      </w:r>
      <w:r w:rsidR="005701B4" w:rsidRPr="008C3CB7">
        <w:rPr>
          <w:rFonts w:ascii="Times New Roman" w:hAnsi="Times New Roman" w:cs="Times New Roman"/>
          <w:sz w:val="28"/>
          <w:szCs w:val="28"/>
        </w:rPr>
        <w:t>е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 169 Б</w:t>
      </w:r>
      <w:r w:rsidR="005701B4" w:rsidRPr="008C3CB7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AB39A3" w:rsidRPr="008C3CB7">
        <w:rPr>
          <w:rFonts w:ascii="Times New Roman" w:hAnsi="Times New Roman" w:cs="Times New Roman"/>
          <w:sz w:val="28"/>
          <w:szCs w:val="28"/>
        </w:rPr>
        <w:t>К</w:t>
      </w:r>
      <w:r w:rsidR="005701B4" w:rsidRPr="008C3CB7">
        <w:rPr>
          <w:rFonts w:ascii="Times New Roman" w:hAnsi="Times New Roman" w:cs="Times New Roman"/>
          <w:sz w:val="28"/>
          <w:szCs w:val="28"/>
        </w:rPr>
        <w:t>одекса</w:t>
      </w:r>
      <w:r w:rsidR="00AB39A3" w:rsidRPr="008C3CB7">
        <w:rPr>
          <w:rFonts w:ascii="Times New Roman" w:hAnsi="Times New Roman" w:cs="Times New Roman"/>
          <w:sz w:val="28"/>
          <w:szCs w:val="28"/>
        </w:rPr>
        <w:t xml:space="preserve"> Р</w:t>
      </w:r>
      <w:r w:rsidR="005701B4" w:rsidRPr="008C3C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39A3" w:rsidRPr="008C3CB7">
        <w:rPr>
          <w:rFonts w:ascii="Times New Roman" w:hAnsi="Times New Roman" w:cs="Times New Roman"/>
          <w:sz w:val="28"/>
          <w:szCs w:val="28"/>
        </w:rPr>
        <w:t>Ф</w:t>
      </w:r>
      <w:r w:rsidR="005701B4" w:rsidRPr="008C3CB7">
        <w:rPr>
          <w:rFonts w:ascii="Times New Roman" w:hAnsi="Times New Roman" w:cs="Times New Roman"/>
          <w:sz w:val="28"/>
          <w:szCs w:val="28"/>
        </w:rPr>
        <w:t>едерации</w:t>
      </w:r>
      <w:r w:rsidR="00AB39A3" w:rsidRPr="008C3CB7">
        <w:rPr>
          <w:rFonts w:ascii="Times New Roman" w:hAnsi="Times New Roman" w:cs="Times New Roman"/>
          <w:sz w:val="28"/>
          <w:szCs w:val="28"/>
        </w:rPr>
        <w:t>.</w:t>
      </w:r>
    </w:p>
    <w:p w:rsidR="00201D54" w:rsidRPr="00F50266" w:rsidRDefault="00201D54" w:rsidP="002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02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F50266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50266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026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50266">
        <w:rPr>
          <w:rFonts w:ascii="Times New Roman" w:hAnsi="Times New Roman" w:cs="Times New Roman"/>
          <w:sz w:val="28"/>
          <w:szCs w:val="28"/>
        </w:rPr>
        <w:t xml:space="preserve"> годов содержатся основные характеристики бюджета, к которым относятся общий объем доходов бюджета, общий объем расходов, дефицит бюджета, а также иные показатели, установленные статьей 184.1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266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EA2F03" w:rsidRDefault="00201D54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15B5">
        <w:rPr>
          <w:rFonts w:ascii="Times New Roman" w:hAnsi="Times New Roman" w:cs="Times New Roman"/>
          <w:sz w:val="28"/>
          <w:szCs w:val="28"/>
        </w:rPr>
        <w:t>.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Состав документов к проекту </w:t>
      </w:r>
      <w:r w:rsidR="003C538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60E9E" w:rsidRPr="008C3CB7">
        <w:rPr>
          <w:rFonts w:ascii="Times New Roman" w:hAnsi="Times New Roman" w:cs="Times New Roman"/>
          <w:sz w:val="28"/>
          <w:szCs w:val="28"/>
        </w:rPr>
        <w:t>бюджета на 202</w:t>
      </w:r>
      <w:r w:rsidR="00EA2F03">
        <w:rPr>
          <w:rFonts w:ascii="Times New Roman" w:hAnsi="Times New Roman" w:cs="Times New Roman"/>
          <w:sz w:val="28"/>
          <w:szCs w:val="28"/>
        </w:rPr>
        <w:t>3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A2F03">
        <w:rPr>
          <w:rFonts w:ascii="Times New Roman" w:hAnsi="Times New Roman" w:cs="Times New Roman"/>
          <w:sz w:val="28"/>
          <w:szCs w:val="28"/>
        </w:rPr>
        <w:t>4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и 202</w:t>
      </w:r>
      <w:r w:rsidR="00EA2F03">
        <w:rPr>
          <w:rFonts w:ascii="Times New Roman" w:hAnsi="Times New Roman" w:cs="Times New Roman"/>
          <w:sz w:val="28"/>
          <w:szCs w:val="28"/>
        </w:rPr>
        <w:t>5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годов, представленных в Контрольно-счетную палату, соответствует</w:t>
      </w:r>
      <w:r w:rsidRPr="008C3CB7">
        <w:rPr>
          <w:rFonts w:ascii="Times New Roman" w:hAnsi="Times New Roman" w:cs="Times New Roman"/>
          <w:sz w:val="28"/>
          <w:szCs w:val="28"/>
        </w:rPr>
        <w:t xml:space="preserve"> требованиям статьи 184.2 Бюджетно</w:t>
      </w:r>
      <w:r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и </w:t>
      </w:r>
      <w:r w:rsidR="00860E9E" w:rsidRPr="008C3CB7">
        <w:rPr>
          <w:rFonts w:ascii="Times New Roman" w:hAnsi="Times New Roman" w:cs="Times New Roman"/>
          <w:sz w:val="28"/>
          <w:szCs w:val="28"/>
        </w:rPr>
        <w:t xml:space="preserve"> </w:t>
      </w:r>
      <w:r w:rsidR="00EA2F03" w:rsidRPr="00EA2F03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A2F03" w:rsidRPr="00EA2F03">
        <w:rPr>
          <w:rFonts w:ascii="Times New Roman" w:hAnsi="Times New Roman" w:cs="Times New Roman"/>
          <w:sz w:val="28"/>
          <w:szCs w:val="28"/>
        </w:rPr>
        <w:t xml:space="preserve"> 11 Положения о бюджетном процессе, утвержденного решением Совета народных депутатов муниципального образования «Город Майкоп» от 24 декабря 2007 г. №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EA2F03" w:rsidRPr="00EA2F03">
        <w:rPr>
          <w:rFonts w:ascii="Times New Roman" w:hAnsi="Times New Roman" w:cs="Times New Roman"/>
          <w:sz w:val="28"/>
          <w:szCs w:val="28"/>
        </w:rPr>
        <w:t>239-рс «Об утверждении Положения «О бюджетном процессе в муниципальном образовании «Город Майкоп».</w:t>
      </w:r>
    </w:p>
    <w:p w:rsidR="008B0D4A" w:rsidRDefault="00201D54" w:rsidP="008B0D4A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2715B5" w:rsidRPr="000D0474">
        <w:rPr>
          <w:rFonts w:ascii="Times New Roman" w:hAnsi="Times New Roman" w:cs="Times New Roman"/>
          <w:sz w:val="28"/>
          <w:szCs w:val="28"/>
        </w:rPr>
        <w:t>.</w:t>
      </w:r>
      <w:r w:rsidR="00866B8A">
        <w:rPr>
          <w:rFonts w:ascii="Times New Roman" w:hAnsi="Times New Roman" w:cs="Times New Roman"/>
          <w:sz w:val="28"/>
          <w:szCs w:val="28"/>
        </w:rPr>
        <w:t xml:space="preserve"> 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8B0D4A">
        <w:rPr>
          <w:rFonts w:ascii="Times New Roman" w:hAnsi="Times New Roman" w:cs="Times New Roman"/>
          <w:sz w:val="28"/>
          <w:szCs w:val="28"/>
        </w:rPr>
        <w:t>Общий объем доходов, запланированных на 2023 год</w:t>
      </w:r>
      <w:r w:rsidR="00A41F46">
        <w:rPr>
          <w:rFonts w:ascii="Times New Roman" w:hAnsi="Times New Roman" w:cs="Times New Roman"/>
          <w:sz w:val="28"/>
          <w:szCs w:val="28"/>
        </w:rPr>
        <w:t xml:space="preserve"> в сумме 4 429 213,8 тыс. руб.</w:t>
      </w:r>
      <w:r w:rsidR="008B0D4A">
        <w:rPr>
          <w:rFonts w:ascii="Times New Roman" w:hAnsi="Times New Roman" w:cs="Times New Roman"/>
          <w:sz w:val="28"/>
          <w:szCs w:val="28"/>
        </w:rPr>
        <w:t>, ниже доходов 2022 года на 16,4% (865 798,8 тыс. руб.)</w:t>
      </w:r>
      <w:r w:rsidR="00312825">
        <w:rPr>
          <w:rFonts w:ascii="Times New Roman" w:hAnsi="Times New Roman" w:cs="Times New Roman"/>
          <w:sz w:val="28"/>
          <w:szCs w:val="28"/>
        </w:rPr>
        <w:t>,</w:t>
      </w:r>
      <w:r w:rsidR="008B0D4A">
        <w:rPr>
          <w:rFonts w:ascii="Times New Roman" w:hAnsi="Times New Roman" w:cs="Times New Roman"/>
          <w:sz w:val="28"/>
          <w:szCs w:val="28"/>
        </w:rPr>
        <w:t xml:space="preserve"> объем доходов в 2024 году</w:t>
      </w:r>
      <w:r w:rsidR="00A41F46">
        <w:rPr>
          <w:rFonts w:ascii="Times New Roman" w:hAnsi="Times New Roman" w:cs="Times New Roman"/>
          <w:sz w:val="28"/>
          <w:szCs w:val="28"/>
        </w:rPr>
        <w:t xml:space="preserve"> (4 023 933,5 тыс. руб.)</w:t>
      </w:r>
      <w:r w:rsidR="008B0D4A">
        <w:rPr>
          <w:rFonts w:ascii="Times New Roman" w:hAnsi="Times New Roman" w:cs="Times New Roman"/>
          <w:sz w:val="28"/>
          <w:szCs w:val="28"/>
        </w:rPr>
        <w:t xml:space="preserve"> </w:t>
      </w:r>
      <w:r w:rsidR="00A41F46">
        <w:rPr>
          <w:rFonts w:ascii="Times New Roman" w:hAnsi="Times New Roman" w:cs="Times New Roman"/>
          <w:sz w:val="28"/>
          <w:szCs w:val="28"/>
        </w:rPr>
        <w:t xml:space="preserve">снижается </w:t>
      </w:r>
      <w:r w:rsidR="008B0D4A">
        <w:rPr>
          <w:rFonts w:ascii="Times New Roman" w:hAnsi="Times New Roman" w:cs="Times New Roman"/>
          <w:sz w:val="28"/>
          <w:szCs w:val="28"/>
        </w:rPr>
        <w:t xml:space="preserve">по отношению к доходам 2023 года </w:t>
      </w:r>
      <w:r w:rsidR="00A41F46">
        <w:rPr>
          <w:rFonts w:ascii="Times New Roman" w:hAnsi="Times New Roman" w:cs="Times New Roman"/>
          <w:sz w:val="28"/>
          <w:szCs w:val="28"/>
        </w:rPr>
        <w:t>на</w:t>
      </w:r>
      <w:r w:rsidR="008B0D4A">
        <w:rPr>
          <w:rFonts w:ascii="Times New Roman" w:hAnsi="Times New Roman" w:cs="Times New Roman"/>
          <w:sz w:val="28"/>
          <w:szCs w:val="28"/>
        </w:rPr>
        <w:t xml:space="preserve"> 9,2% (405 280,3 тыс. руб.). Общий объем доходов на 2025 год </w:t>
      </w:r>
      <w:r w:rsidR="00A41F46">
        <w:rPr>
          <w:rFonts w:ascii="Times New Roman" w:hAnsi="Times New Roman" w:cs="Times New Roman"/>
          <w:sz w:val="28"/>
          <w:szCs w:val="28"/>
        </w:rPr>
        <w:t>(4 170 557,1 тыс. руб.)  п</w:t>
      </w:r>
      <w:r w:rsidR="008B0D4A">
        <w:rPr>
          <w:rFonts w:ascii="Times New Roman" w:hAnsi="Times New Roman" w:cs="Times New Roman"/>
          <w:sz w:val="28"/>
          <w:szCs w:val="28"/>
        </w:rPr>
        <w:t>о отношению к 2024 году увеличен на 3,6% (146 623,6 тыс. руб.).</w:t>
      </w:r>
    </w:p>
    <w:p w:rsidR="008B0D4A" w:rsidRDefault="00201D54" w:rsidP="003128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0D4A">
        <w:rPr>
          <w:rFonts w:ascii="Times New Roman" w:hAnsi="Times New Roman" w:cs="Times New Roman"/>
          <w:sz w:val="28"/>
          <w:szCs w:val="28"/>
        </w:rPr>
        <w:t>. Общий объем расходов, запланированных на 2023 год</w:t>
      </w:r>
      <w:r w:rsidR="00A41F46">
        <w:rPr>
          <w:rFonts w:ascii="Times New Roman" w:hAnsi="Times New Roman" w:cs="Times New Roman"/>
          <w:sz w:val="28"/>
          <w:szCs w:val="28"/>
        </w:rPr>
        <w:t xml:space="preserve"> в сумме 4 528 713,8 тыс. руб.</w:t>
      </w:r>
      <w:r w:rsidR="008B0D4A">
        <w:rPr>
          <w:rFonts w:ascii="Times New Roman" w:hAnsi="Times New Roman" w:cs="Times New Roman"/>
          <w:sz w:val="28"/>
          <w:szCs w:val="28"/>
        </w:rPr>
        <w:t xml:space="preserve">, ниже расходов 2022 года </w:t>
      </w:r>
      <w:r w:rsidR="00A41F46">
        <w:rPr>
          <w:rFonts w:ascii="Times New Roman" w:hAnsi="Times New Roman" w:cs="Times New Roman"/>
          <w:sz w:val="28"/>
          <w:szCs w:val="28"/>
        </w:rPr>
        <w:t xml:space="preserve">на </w:t>
      </w:r>
      <w:r w:rsidR="008B0D4A">
        <w:rPr>
          <w:rFonts w:ascii="Times New Roman" w:hAnsi="Times New Roman" w:cs="Times New Roman"/>
          <w:sz w:val="28"/>
          <w:szCs w:val="28"/>
        </w:rPr>
        <w:t>16,1% (866 247,8 тыс. руб.)</w:t>
      </w:r>
      <w:r w:rsidR="00312825">
        <w:rPr>
          <w:rFonts w:ascii="Times New Roman" w:hAnsi="Times New Roman" w:cs="Times New Roman"/>
          <w:sz w:val="28"/>
          <w:szCs w:val="28"/>
        </w:rPr>
        <w:t>,</w:t>
      </w:r>
      <w:r w:rsidR="008B0D4A">
        <w:rPr>
          <w:rFonts w:ascii="Times New Roman" w:hAnsi="Times New Roman" w:cs="Times New Roman"/>
          <w:sz w:val="28"/>
          <w:szCs w:val="28"/>
        </w:rPr>
        <w:t xml:space="preserve"> объем расходов в 2024 году</w:t>
      </w:r>
      <w:r w:rsidR="003C5389">
        <w:rPr>
          <w:rFonts w:ascii="Times New Roman" w:hAnsi="Times New Roman" w:cs="Times New Roman"/>
          <w:sz w:val="28"/>
          <w:szCs w:val="28"/>
        </w:rPr>
        <w:t xml:space="preserve"> (4 108 933,5 тыс. руб.) </w:t>
      </w:r>
      <w:r w:rsidR="008B0D4A">
        <w:rPr>
          <w:rFonts w:ascii="Times New Roman" w:hAnsi="Times New Roman" w:cs="Times New Roman"/>
          <w:sz w:val="28"/>
          <w:szCs w:val="28"/>
        </w:rPr>
        <w:t xml:space="preserve"> по отношению к расходам 2023 года </w:t>
      </w:r>
      <w:r w:rsidR="00A41F46">
        <w:rPr>
          <w:rFonts w:ascii="Times New Roman" w:hAnsi="Times New Roman" w:cs="Times New Roman"/>
          <w:sz w:val="28"/>
          <w:szCs w:val="28"/>
        </w:rPr>
        <w:t>снижается на</w:t>
      </w:r>
      <w:r w:rsidR="008B0D4A">
        <w:rPr>
          <w:rFonts w:ascii="Times New Roman" w:hAnsi="Times New Roman" w:cs="Times New Roman"/>
          <w:sz w:val="28"/>
          <w:szCs w:val="28"/>
        </w:rPr>
        <w:t xml:space="preserve"> 9,3% (419 780,3 тыс. руб.). Общий объем расходов на 2025 год</w:t>
      </w:r>
      <w:r w:rsidR="003C5389">
        <w:rPr>
          <w:rFonts w:ascii="Times New Roman" w:hAnsi="Times New Roman" w:cs="Times New Roman"/>
          <w:sz w:val="28"/>
          <w:szCs w:val="28"/>
        </w:rPr>
        <w:t xml:space="preserve"> (4 260 357,1 тыс. руб.) </w:t>
      </w:r>
      <w:r w:rsidR="008B0D4A">
        <w:rPr>
          <w:rFonts w:ascii="Times New Roman" w:hAnsi="Times New Roman" w:cs="Times New Roman"/>
          <w:sz w:val="28"/>
          <w:szCs w:val="28"/>
        </w:rPr>
        <w:t xml:space="preserve"> по отношению к 2024 году увеличен на 3,7 % (151 423,6 тыс. руб.).</w:t>
      </w:r>
    </w:p>
    <w:p w:rsidR="00CF002E" w:rsidRDefault="00201D54" w:rsidP="00201D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2825">
        <w:rPr>
          <w:rFonts w:ascii="Times New Roman" w:hAnsi="Times New Roman" w:cs="Times New Roman"/>
          <w:sz w:val="28"/>
          <w:szCs w:val="28"/>
        </w:rPr>
        <w:t>. Параметры дефицита</w:t>
      </w:r>
      <w:r w:rsidR="003C538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12825">
        <w:rPr>
          <w:rFonts w:ascii="Times New Roman" w:hAnsi="Times New Roman" w:cs="Times New Roman"/>
          <w:sz w:val="28"/>
          <w:szCs w:val="28"/>
        </w:rPr>
        <w:t xml:space="preserve"> соответствуют требованиям статьи 92.1 БК РФ, </w:t>
      </w:r>
      <w:r w:rsidR="00312825" w:rsidRPr="00662963">
        <w:rPr>
          <w:rFonts w:ascii="Times New Roman" w:hAnsi="Times New Roman" w:cs="Times New Roman"/>
          <w:sz w:val="28"/>
          <w:szCs w:val="28"/>
        </w:rPr>
        <w:t xml:space="preserve">не превышают предельные размеры, установленные </w:t>
      </w:r>
      <w:r w:rsidR="003E3C92">
        <w:rPr>
          <w:rFonts w:ascii="Times New Roman" w:hAnsi="Times New Roman" w:cs="Times New Roman"/>
          <w:sz w:val="28"/>
          <w:szCs w:val="28"/>
        </w:rPr>
        <w:t>д</w:t>
      </w:r>
      <w:r w:rsidR="00312825" w:rsidRPr="00662963">
        <w:rPr>
          <w:rFonts w:ascii="Times New Roman" w:hAnsi="Times New Roman" w:cs="Times New Roman"/>
          <w:sz w:val="28"/>
          <w:szCs w:val="28"/>
        </w:rPr>
        <w:t>ополнительным соглашением о предоставлении бюджету муниципального образования «Город Майкоп» из республиканского бюджета кредита для частичного покрытия дефицита бюджета  от 21.08.2020 № 227, заключенного между Министерством финансов Республики Адыгея и Администрацией муниципального образования «Город Майкоп»</w:t>
      </w:r>
      <w:r w:rsidR="00312825">
        <w:rPr>
          <w:rFonts w:ascii="Times New Roman" w:hAnsi="Times New Roman" w:cs="Times New Roman"/>
          <w:sz w:val="28"/>
          <w:szCs w:val="28"/>
        </w:rPr>
        <w:t>,</w:t>
      </w:r>
      <w:r w:rsidR="00312825" w:rsidRPr="00193B0E">
        <w:rPr>
          <w:sz w:val="26"/>
          <w:szCs w:val="26"/>
        </w:rPr>
        <w:t xml:space="preserve"> 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и составляют: в 2023 году </w:t>
      </w:r>
      <w:r w:rsidR="00312825">
        <w:rPr>
          <w:rFonts w:ascii="Times New Roman" w:hAnsi="Times New Roman" w:cs="Times New Roman"/>
          <w:sz w:val="28"/>
          <w:szCs w:val="28"/>
        </w:rPr>
        <w:t>–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 </w:t>
      </w:r>
      <w:r w:rsidR="00312825">
        <w:rPr>
          <w:rFonts w:ascii="Times New Roman" w:hAnsi="Times New Roman" w:cs="Times New Roman"/>
          <w:sz w:val="28"/>
          <w:szCs w:val="28"/>
        </w:rPr>
        <w:t>99 500,0 тыс. руб.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, в 2024 году – </w:t>
      </w:r>
      <w:r w:rsidR="00312825">
        <w:rPr>
          <w:rFonts w:ascii="Times New Roman" w:hAnsi="Times New Roman" w:cs="Times New Roman"/>
          <w:sz w:val="28"/>
          <w:szCs w:val="28"/>
        </w:rPr>
        <w:t>85 000,0 тыс. руб.</w:t>
      </w:r>
      <w:r w:rsidR="00312825" w:rsidRPr="00FC6278">
        <w:rPr>
          <w:rFonts w:ascii="Times New Roman" w:hAnsi="Times New Roman" w:cs="Times New Roman"/>
          <w:sz w:val="28"/>
          <w:szCs w:val="28"/>
        </w:rPr>
        <w:t xml:space="preserve">, в 2025 году – </w:t>
      </w:r>
      <w:r w:rsidR="00312825">
        <w:rPr>
          <w:rFonts w:ascii="Times New Roman" w:hAnsi="Times New Roman" w:cs="Times New Roman"/>
          <w:sz w:val="28"/>
          <w:szCs w:val="28"/>
        </w:rPr>
        <w:t>89 800,0 тыс. руб</w:t>
      </w:r>
      <w:r w:rsidR="00312825" w:rsidRPr="00FC6278">
        <w:rPr>
          <w:rFonts w:ascii="Times New Roman" w:hAnsi="Times New Roman" w:cs="Times New Roman"/>
          <w:sz w:val="28"/>
          <w:szCs w:val="28"/>
        </w:rPr>
        <w:t>.</w:t>
      </w:r>
    </w:p>
    <w:p w:rsidR="00387CF8" w:rsidRDefault="00201D54" w:rsidP="00201D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7CF8">
        <w:rPr>
          <w:rFonts w:ascii="Times New Roman" w:hAnsi="Times New Roman" w:cs="Times New Roman"/>
          <w:sz w:val="28"/>
          <w:szCs w:val="28"/>
        </w:rPr>
        <w:t xml:space="preserve">. </w:t>
      </w:r>
      <w:r w:rsidR="00BC1BC3">
        <w:rPr>
          <w:rFonts w:ascii="Times New Roman" w:hAnsi="Times New Roman" w:cs="Times New Roman"/>
          <w:sz w:val="28"/>
          <w:szCs w:val="28"/>
        </w:rPr>
        <w:t>Н</w:t>
      </w:r>
      <w:r w:rsidR="00387CF8" w:rsidRPr="00617BC9">
        <w:rPr>
          <w:rFonts w:ascii="Times New Roman" w:hAnsi="Times New Roman" w:cs="Times New Roman"/>
          <w:sz w:val="28"/>
          <w:szCs w:val="28"/>
        </w:rPr>
        <w:t xml:space="preserve">ормативная величина резервного фонда </w:t>
      </w:r>
      <w:r w:rsidR="00387CF8">
        <w:rPr>
          <w:rFonts w:ascii="Times New Roman" w:hAnsi="Times New Roman" w:cs="Times New Roman"/>
          <w:sz w:val="28"/>
          <w:szCs w:val="28"/>
        </w:rPr>
        <w:t>А</w:t>
      </w:r>
      <w:r w:rsidR="00387CF8" w:rsidRPr="00617BC9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«Город Майкоп»</w:t>
      </w:r>
      <w:r w:rsidR="00387CF8">
        <w:rPr>
          <w:rFonts w:ascii="Times New Roman" w:hAnsi="Times New Roman" w:cs="Times New Roman"/>
          <w:sz w:val="28"/>
          <w:szCs w:val="28"/>
        </w:rPr>
        <w:t xml:space="preserve"> на 2023, 2024 и 2025 годы</w:t>
      </w:r>
      <w:r w:rsidR="00BC1BC3">
        <w:rPr>
          <w:rFonts w:ascii="Times New Roman" w:hAnsi="Times New Roman" w:cs="Times New Roman"/>
          <w:sz w:val="28"/>
          <w:szCs w:val="28"/>
        </w:rPr>
        <w:t xml:space="preserve"> </w:t>
      </w:r>
      <w:r w:rsidR="00BC1BC3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установлена </w:t>
      </w:r>
      <w:r w:rsidR="00387CF8">
        <w:rPr>
          <w:rFonts w:ascii="Times New Roman" w:hAnsi="Times New Roman" w:cs="Times New Roman"/>
          <w:sz w:val="28"/>
          <w:szCs w:val="28"/>
        </w:rPr>
        <w:t xml:space="preserve"> в сумме  15 000,0 тыс. руб., что</w:t>
      </w:r>
      <w:r w:rsidR="00BC1BC3">
        <w:rPr>
          <w:rFonts w:ascii="Times New Roman" w:hAnsi="Times New Roman" w:cs="Times New Roman"/>
          <w:sz w:val="28"/>
          <w:szCs w:val="28"/>
        </w:rPr>
        <w:t xml:space="preserve"> соответствует требованиям </w:t>
      </w:r>
      <w:r w:rsidR="00387CF8">
        <w:rPr>
          <w:rFonts w:ascii="Times New Roman" w:hAnsi="Times New Roman" w:cs="Times New Roman"/>
          <w:sz w:val="28"/>
          <w:szCs w:val="28"/>
        </w:rPr>
        <w:t xml:space="preserve"> </w:t>
      </w:r>
      <w:r w:rsidR="00BC1BC3">
        <w:rPr>
          <w:rFonts w:ascii="Times New Roman" w:hAnsi="Times New Roman" w:cs="Times New Roman"/>
          <w:sz w:val="28"/>
          <w:szCs w:val="28"/>
        </w:rPr>
        <w:t>статьи 81 БК</w:t>
      </w:r>
      <w:r w:rsidR="00387CF8">
        <w:rPr>
          <w:rFonts w:ascii="Times New Roman" w:hAnsi="Times New Roman" w:cs="Times New Roman"/>
          <w:sz w:val="28"/>
          <w:szCs w:val="28"/>
        </w:rPr>
        <w:t>.</w:t>
      </w:r>
    </w:p>
    <w:p w:rsidR="00312825" w:rsidRPr="00FC6278" w:rsidRDefault="00CF002E" w:rsidP="00387CF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7CF8">
        <w:rPr>
          <w:rFonts w:ascii="Times New Roman" w:hAnsi="Times New Roman" w:cs="Times New Roman"/>
          <w:sz w:val="28"/>
          <w:szCs w:val="28"/>
        </w:rPr>
        <w:t xml:space="preserve">. </w:t>
      </w:r>
      <w:r w:rsidR="00BC1BC3">
        <w:rPr>
          <w:rFonts w:ascii="Times New Roman" w:hAnsi="Times New Roman" w:cs="Times New Roman"/>
          <w:sz w:val="28"/>
          <w:szCs w:val="28"/>
        </w:rPr>
        <w:t>В</w:t>
      </w:r>
      <w:r w:rsidR="00387CF8" w:rsidRPr="003D3D56">
        <w:rPr>
          <w:rFonts w:ascii="Times New Roman" w:hAnsi="Times New Roman" w:cs="Times New Roman"/>
          <w:sz w:val="28"/>
          <w:szCs w:val="28"/>
        </w:rPr>
        <w:t>ерхний</w:t>
      </w:r>
      <w:r w:rsidR="00387CF8" w:rsidRPr="0077599B">
        <w:rPr>
          <w:rFonts w:ascii="Times New Roman" w:hAnsi="Times New Roman" w:cs="Times New Roman"/>
          <w:sz w:val="28"/>
          <w:szCs w:val="28"/>
        </w:rPr>
        <w:t xml:space="preserve"> предел муниципального долга муниципального образования «Город Майкоп» определен на 1 января 202</w:t>
      </w:r>
      <w:r w:rsidR="00387CF8">
        <w:rPr>
          <w:rFonts w:ascii="Times New Roman" w:hAnsi="Times New Roman" w:cs="Times New Roman"/>
          <w:sz w:val="28"/>
          <w:szCs w:val="28"/>
        </w:rPr>
        <w:t>4</w:t>
      </w:r>
      <w:r w:rsidR="00387CF8" w:rsidRPr="0077599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387CF8">
        <w:rPr>
          <w:rFonts w:ascii="Times New Roman" w:hAnsi="Times New Roman" w:cs="Times New Roman"/>
          <w:sz w:val="28"/>
          <w:szCs w:val="28"/>
        </w:rPr>
        <w:t>1 126 405,3</w:t>
      </w:r>
      <w:r w:rsidR="00387CF8" w:rsidRPr="0077599B">
        <w:rPr>
          <w:rFonts w:ascii="Times New Roman" w:hAnsi="Times New Roman" w:cs="Times New Roman"/>
          <w:sz w:val="28"/>
          <w:szCs w:val="28"/>
        </w:rPr>
        <w:t xml:space="preserve"> тыс. руб.; на 1</w:t>
      </w:r>
      <w:r w:rsidR="00387CF8">
        <w:rPr>
          <w:rFonts w:ascii="Times New Roman" w:hAnsi="Times New Roman" w:cs="Times New Roman"/>
          <w:sz w:val="28"/>
          <w:szCs w:val="28"/>
        </w:rPr>
        <w:t> </w:t>
      </w:r>
      <w:r w:rsidR="00387CF8" w:rsidRPr="0077599B">
        <w:rPr>
          <w:rFonts w:ascii="Times New Roman" w:hAnsi="Times New Roman" w:cs="Times New Roman"/>
          <w:sz w:val="28"/>
          <w:szCs w:val="28"/>
        </w:rPr>
        <w:t>января 202</w:t>
      </w:r>
      <w:r w:rsidR="00387CF8">
        <w:rPr>
          <w:rFonts w:ascii="Times New Roman" w:hAnsi="Times New Roman" w:cs="Times New Roman"/>
          <w:sz w:val="28"/>
          <w:szCs w:val="28"/>
        </w:rPr>
        <w:t>5</w:t>
      </w:r>
      <w:r w:rsidR="00387CF8" w:rsidRPr="0077599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87CF8">
        <w:rPr>
          <w:rFonts w:ascii="Times New Roman" w:hAnsi="Times New Roman" w:cs="Times New Roman"/>
          <w:sz w:val="28"/>
          <w:szCs w:val="28"/>
        </w:rPr>
        <w:t>1 211 405,3</w:t>
      </w:r>
      <w:r w:rsidR="00387CF8" w:rsidRPr="0077599B">
        <w:rPr>
          <w:rFonts w:ascii="Times New Roman" w:hAnsi="Times New Roman" w:cs="Times New Roman"/>
          <w:sz w:val="28"/>
          <w:szCs w:val="28"/>
        </w:rPr>
        <w:t>5 тыс. руб.; на 1 января 202</w:t>
      </w:r>
      <w:r w:rsidR="00387CF8">
        <w:rPr>
          <w:rFonts w:ascii="Times New Roman" w:hAnsi="Times New Roman" w:cs="Times New Roman"/>
          <w:sz w:val="28"/>
          <w:szCs w:val="28"/>
        </w:rPr>
        <w:t>6</w:t>
      </w:r>
      <w:r w:rsidR="00387CF8" w:rsidRPr="0077599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87CF8">
        <w:rPr>
          <w:rFonts w:ascii="Times New Roman" w:hAnsi="Times New Roman" w:cs="Times New Roman"/>
          <w:sz w:val="28"/>
          <w:szCs w:val="28"/>
        </w:rPr>
        <w:t>1 301 205,3 </w:t>
      </w:r>
      <w:r w:rsidR="00387CF8" w:rsidRPr="0077599B">
        <w:rPr>
          <w:rFonts w:ascii="Times New Roman" w:hAnsi="Times New Roman" w:cs="Times New Roman"/>
          <w:sz w:val="28"/>
          <w:szCs w:val="28"/>
        </w:rPr>
        <w:t>тыс. руб.,</w:t>
      </w:r>
      <w:r w:rsidR="00387CF8" w:rsidRPr="00387CF8">
        <w:rPr>
          <w:rFonts w:ascii="Times New Roman" w:hAnsi="Times New Roman" w:cs="Times New Roman"/>
          <w:sz w:val="28"/>
          <w:szCs w:val="28"/>
        </w:rPr>
        <w:t xml:space="preserve"> </w:t>
      </w:r>
      <w:r w:rsidR="00387CF8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="00387CF8" w:rsidRPr="003D3D56">
        <w:rPr>
          <w:rFonts w:ascii="Times New Roman" w:hAnsi="Times New Roman" w:cs="Times New Roman"/>
          <w:sz w:val="28"/>
          <w:szCs w:val="28"/>
        </w:rPr>
        <w:t xml:space="preserve"> требованиям статьи 107 БК РФ</w:t>
      </w:r>
      <w:r w:rsidR="00BC1BC3">
        <w:rPr>
          <w:rFonts w:ascii="Times New Roman" w:hAnsi="Times New Roman" w:cs="Times New Roman"/>
          <w:sz w:val="28"/>
          <w:szCs w:val="28"/>
        </w:rPr>
        <w:t>.</w:t>
      </w:r>
      <w:r w:rsidR="00387CF8">
        <w:rPr>
          <w:rFonts w:ascii="Times New Roman" w:hAnsi="Times New Roman" w:cs="Times New Roman"/>
          <w:sz w:val="28"/>
          <w:szCs w:val="28"/>
        </w:rPr>
        <w:t xml:space="preserve"> </w:t>
      </w:r>
      <w:r w:rsidR="00BC1BC3">
        <w:rPr>
          <w:rFonts w:ascii="Times New Roman" w:hAnsi="Times New Roman" w:cs="Times New Roman"/>
          <w:sz w:val="28"/>
          <w:szCs w:val="28"/>
        </w:rPr>
        <w:t>Пред</w:t>
      </w:r>
      <w:r w:rsidR="003C5389">
        <w:rPr>
          <w:rFonts w:ascii="Times New Roman" w:hAnsi="Times New Roman" w:cs="Times New Roman"/>
          <w:sz w:val="28"/>
          <w:szCs w:val="28"/>
        </w:rPr>
        <w:t>о</w:t>
      </w:r>
      <w:r w:rsidR="00BC1BC3">
        <w:rPr>
          <w:rFonts w:ascii="Times New Roman" w:hAnsi="Times New Roman" w:cs="Times New Roman"/>
          <w:sz w:val="28"/>
          <w:szCs w:val="28"/>
        </w:rPr>
        <w:t>ставление муниципальных гарантий не предусмотрено.</w:t>
      </w:r>
    </w:p>
    <w:p w:rsidR="00A41F46" w:rsidRPr="000D0474" w:rsidRDefault="00CF002E" w:rsidP="00A41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1F46" w:rsidRPr="000D0474">
        <w:rPr>
          <w:rFonts w:ascii="Times New Roman" w:hAnsi="Times New Roman" w:cs="Times New Roman"/>
          <w:sz w:val="28"/>
          <w:szCs w:val="28"/>
        </w:rPr>
        <w:t>.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A41F46" w:rsidRPr="000D0474">
        <w:rPr>
          <w:rFonts w:ascii="Times New Roman" w:hAnsi="Times New Roman" w:cs="Times New Roman"/>
          <w:sz w:val="28"/>
          <w:szCs w:val="28"/>
        </w:rPr>
        <w:t>Проект решения о бюджете муниципального образования «Город Майкоп» на 202</w:t>
      </w:r>
      <w:r w:rsidR="00A41F46">
        <w:rPr>
          <w:rFonts w:ascii="Times New Roman" w:hAnsi="Times New Roman" w:cs="Times New Roman"/>
          <w:sz w:val="28"/>
          <w:szCs w:val="28"/>
        </w:rPr>
        <w:t>3</w:t>
      </w:r>
      <w:r w:rsidR="00A41F46" w:rsidRPr="000D047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41F46">
        <w:rPr>
          <w:rFonts w:ascii="Times New Roman" w:hAnsi="Times New Roman" w:cs="Times New Roman"/>
          <w:sz w:val="28"/>
          <w:szCs w:val="28"/>
        </w:rPr>
        <w:t>4</w:t>
      </w:r>
      <w:r w:rsidR="00A41F46" w:rsidRPr="000D0474">
        <w:rPr>
          <w:rFonts w:ascii="Times New Roman" w:hAnsi="Times New Roman" w:cs="Times New Roman"/>
          <w:sz w:val="28"/>
          <w:szCs w:val="28"/>
        </w:rPr>
        <w:t xml:space="preserve"> и 202</w:t>
      </w:r>
      <w:r w:rsidR="00A41F46">
        <w:rPr>
          <w:rFonts w:ascii="Times New Roman" w:hAnsi="Times New Roman" w:cs="Times New Roman"/>
          <w:sz w:val="28"/>
          <w:szCs w:val="28"/>
        </w:rPr>
        <w:t>5</w:t>
      </w:r>
      <w:r w:rsidR="00A41F46" w:rsidRPr="000D0474">
        <w:rPr>
          <w:rFonts w:ascii="Times New Roman" w:hAnsi="Times New Roman" w:cs="Times New Roman"/>
          <w:sz w:val="28"/>
          <w:szCs w:val="28"/>
        </w:rPr>
        <w:t xml:space="preserve"> годов представлен для рассмотрения и утверждения в установленные сроки, значения всех характеристик, указанных в текстовой части, соответствуют их значениям в табличной части, требования и ограничения, установленные</w:t>
      </w:r>
      <w:r w:rsidR="00A41F46">
        <w:rPr>
          <w:rFonts w:ascii="Times New Roman" w:hAnsi="Times New Roman" w:cs="Times New Roman"/>
          <w:sz w:val="28"/>
          <w:szCs w:val="28"/>
        </w:rPr>
        <w:t xml:space="preserve"> </w:t>
      </w:r>
      <w:r w:rsidR="00A41F46" w:rsidRPr="000D0474">
        <w:rPr>
          <w:rFonts w:ascii="Times New Roman" w:hAnsi="Times New Roman" w:cs="Times New Roman"/>
          <w:sz w:val="28"/>
          <w:szCs w:val="28"/>
        </w:rPr>
        <w:t>бюджетным законодательством соблюдены.</w:t>
      </w:r>
    </w:p>
    <w:p w:rsidR="00CA7705" w:rsidRPr="000D0474" w:rsidRDefault="00CA7705" w:rsidP="00AB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8D8" w:rsidRPr="000D0474" w:rsidRDefault="002027B3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74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«Город Майкоп» рекомендует </w:t>
      </w:r>
      <w:r w:rsidR="006358A2" w:rsidRPr="000D0474">
        <w:rPr>
          <w:rFonts w:ascii="Times New Roman" w:hAnsi="Times New Roman" w:cs="Times New Roman"/>
          <w:sz w:val="28"/>
          <w:szCs w:val="28"/>
        </w:rPr>
        <w:t>рассмотреть</w:t>
      </w:r>
      <w:r w:rsidRPr="000D0474">
        <w:rPr>
          <w:rFonts w:ascii="Times New Roman" w:hAnsi="Times New Roman" w:cs="Times New Roman"/>
          <w:sz w:val="28"/>
          <w:szCs w:val="28"/>
        </w:rPr>
        <w:t xml:space="preserve"> проект бюджета муниципального образования «Город Майкоп» на 20</w:t>
      </w:r>
      <w:r w:rsidR="00916E0C" w:rsidRPr="000D0474">
        <w:rPr>
          <w:rFonts w:ascii="Times New Roman" w:hAnsi="Times New Roman" w:cs="Times New Roman"/>
          <w:sz w:val="28"/>
          <w:szCs w:val="28"/>
        </w:rPr>
        <w:t>2</w:t>
      </w:r>
      <w:r w:rsidR="00EA2F03">
        <w:rPr>
          <w:rFonts w:ascii="Times New Roman" w:hAnsi="Times New Roman" w:cs="Times New Roman"/>
          <w:sz w:val="28"/>
          <w:szCs w:val="28"/>
        </w:rPr>
        <w:t>3</w:t>
      </w:r>
      <w:r w:rsidRPr="000D0474">
        <w:rPr>
          <w:rFonts w:ascii="Times New Roman" w:hAnsi="Times New Roman" w:cs="Times New Roman"/>
          <w:sz w:val="28"/>
          <w:szCs w:val="28"/>
        </w:rPr>
        <w:t xml:space="preserve"> год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916E0C" w:rsidRPr="000D0474">
        <w:rPr>
          <w:rFonts w:ascii="Times New Roman" w:hAnsi="Times New Roman" w:cs="Times New Roman"/>
          <w:sz w:val="28"/>
          <w:szCs w:val="28"/>
        </w:rPr>
        <w:t>2</w:t>
      </w:r>
      <w:r w:rsidR="00EA2F03">
        <w:rPr>
          <w:rFonts w:ascii="Times New Roman" w:hAnsi="Times New Roman" w:cs="Times New Roman"/>
          <w:sz w:val="28"/>
          <w:szCs w:val="28"/>
        </w:rPr>
        <w:t>4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и 20</w:t>
      </w:r>
      <w:r w:rsidR="00CF39CF" w:rsidRPr="000D0474">
        <w:rPr>
          <w:rFonts w:ascii="Times New Roman" w:hAnsi="Times New Roman" w:cs="Times New Roman"/>
          <w:sz w:val="28"/>
          <w:szCs w:val="28"/>
        </w:rPr>
        <w:t>2</w:t>
      </w:r>
      <w:r w:rsidR="00EA2F03">
        <w:rPr>
          <w:rFonts w:ascii="Times New Roman" w:hAnsi="Times New Roman" w:cs="Times New Roman"/>
          <w:sz w:val="28"/>
          <w:szCs w:val="28"/>
        </w:rPr>
        <w:t>5</w:t>
      </w:r>
      <w:r w:rsidR="00B75C43" w:rsidRPr="000D0474">
        <w:rPr>
          <w:rFonts w:ascii="Times New Roman" w:hAnsi="Times New Roman" w:cs="Times New Roman"/>
          <w:sz w:val="28"/>
          <w:szCs w:val="28"/>
        </w:rPr>
        <w:t xml:space="preserve"> год</w:t>
      </w:r>
      <w:r w:rsidR="00D67549" w:rsidRPr="000D0474">
        <w:rPr>
          <w:rFonts w:ascii="Times New Roman" w:hAnsi="Times New Roman" w:cs="Times New Roman"/>
          <w:sz w:val="28"/>
          <w:szCs w:val="28"/>
        </w:rPr>
        <w:t>ов</w:t>
      </w:r>
      <w:r w:rsidR="00C05EA3" w:rsidRPr="000D0474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0D0474">
        <w:rPr>
          <w:rFonts w:ascii="Times New Roman" w:hAnsi="Times New Roman" w:cs="Times New Roman"/>
          <w:sz w:val="28"/>
          <w:szCs w:val="28"/>
        </w:rPr>
        <w:t>.</w:t>
      </w:r>
    </w:p>
    <w:p w:rsidR="00CA7705" w:rsidRDefault="00CA7705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68D" w:rsidRDefault="0043168D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02E" w:rsidRDefault="00CF002E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02E" w:rsidRDefault="00CF002E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68D" w:rsidRDefault="0043168D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68D" w:rsidRDefault="0043168D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F46" w:rsidRDefault="00A41F46" w:rsidP="005A070F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32A9" w:rsidRPr="002419B5" w:rsidRDefault="00C05EA3" w:rsidP="00BE08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3C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32A9" w:rsidRPr="002419B5">
        <w:rPr>
          <w:rFonts w:ascii="Times New Roman" w:hAnsi="Times New Roman" w:cs="Times New Roman"/>
          <w:sz w:val="28"/>
          <w:szCs w:val="28"/>
        </w:rPr>
        <w:t xml:space="preserve"> К</w:t>
      </w:r>
      <w:r w:rsidR="00D73BF6">
        <w:rPr>
          <w:rFonts w:ascii="Times New Roman" w:hAnsi="Times New Roman" w:cs="Times New Roman"/>
          <w:sz w:val="28"/>
          <w:szCs w:val="28"/>
        </w:rPr>
        <w:t>СП</w:t>
      </w:r>
    </w:p>
    <w:p w:rsidR="000F1E15" w:rsidRPr="002419B5" w:rsidRDefault="00D632A9" w:rsidP="002B52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9B5">
        <w:rPr>
          <w:rFonts w:ascii="Times New Roman" w:hAnsi="Times New Roman" w:cs="Times New Roman"/>
          <w:sz w:val="28"/>
          <w:szCs w:val="28"/>
        </w:rPr>
        <w:t xml:space="preserve">МО «Город </w:t>
      </w:r>
      <w:r w:rsidR="00CA7705" w:rsidRPr="002419B5">
        <w:rPr>
          <w:rFonts w:ascii="Times New Roman" w:hAnsi="Times New Roman" w:cs="Times New Roman"/>
          <w:sz w:val="28"/>
          <w:szCs w:val="28"/>
        </w:rPr>
        <w:t xml:space="preserve">Майкоп» </w:t>
      </w:r>
      <w:r w:rsidR="00866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A7705" w:rsidRPr="002419B5">
        <w:rPr>
          <w:rFonts w:ascii="Times New Roman" w:hAnsi="Times New Roman" w:cs="Times New Roman"/>
          <w:sz w:val="28"/>
          <w:szCs w:val="28"/>
        </w:rPr>
        <w:t xml:space="preserve"> </w:t>
      </w:r>
      <w:r w:rsidR="004E410B">
        <w:rPr>
          <w:rFonts w:ascii="Times New Roman" w:hAnsi="Times New Roman" w:cs="Times New Roman"/>
          <w:sz w:val="28"/>
          <w:szCs w:val="28"/>
        </w:rPr>
        <w:t>Н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4E410B">
        <w:rPr>
          <w:rFonts w:ascii="Times New Roman" w:hAnsi="Times New Roman" w:cs="Times New Roman"/>
          <w:sz w:val="28"/>
          <w:szCs w:val="28"/>
        </w:rPr>
        <w:t>В</w:t>
      </w:r>
      <w:r w:rsidRPr="002419B5">
        <w:rPr>
          <w:rFonts w:ascii="Times New Roman" w:hAnsi="Times New Roman" w:cs="Times New Roman"/>
          <w:sz w:val="28"/>
          <w:szCs w:val="28"/>
        </w:rPr>
        <w:t>.</w:t>
      </w:r>
      <w:r w:rsidR="004E410B">
        <w:rPr>
          <w:rFonts w:ascii="Times New Roman" w:hAnsi="Times New Roman" w:cs="Times New Roman"/>
          <w:sz w:val="28"/>
          <w:szCs w:val="28"/>
        </w:rPr>
        <w:t>Минакова</w:t>
      </w:r>
    </w:p>
    <w:sectPr w:rsidR="000F1E15" w:rsidRPr="002419B5" w:rsidSect="003A54A4">
      <w:footerReference w:type="default" r:id="rId13"/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66" w:rsidRDefault="002C3366" w:rsidP="00F35DBB">
      <w:pPr>
        <w:spacing w:after="0" w:line="240" w:lineRule="auto"/>
      </w:pPr>
      <w:r>
        <w:separator/>
      </w:r>
    </w:p>
  </w:endnote>
  <w:endnote w:type="continuationSeparator" w:id="1">
    <w:p w:rsidR="002C3366" w:rsidRDefault="002C3366" w:rsidP="00F3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1454"/>
      <w:docPartObj>
        <w:docPartGallery w:val="Page Numbers (Bottom of Page)"/>
        <w:docPartUnique/>
      </w:docPartObj>
    </w:sdtPr>
    <w:sdtContent>
      <w:p w:rsidR="00A41F46" w:rsidRDefault="00301CBC">
        <w:pPr>
          <w:pStyle w:val="aa"/>
          <w:jc w:val="center"/>
        </w:pPr>
        <w:fldSimple w:instr=" PAGE   \* MERGEFORMAT ">
          <w:r w:rsidR="00242247">
            <w:rPr>
              <w:noProof/>
            </w:rPr>
            <w:t>1</w:t>
          </w:r>
        </w:fldSimple>
      </w:p>
    </w:sdtContent>
  </w:sdt>
  <w:p w:rsidR="00A41F46" w:rsidRDefault="00A41F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66" w:rsidRDefault="002C3366" w:rsidP="00F35DBB">
      <w:pPr>
        <w:spacing w:after="0" w:line="240" w:lineRule="auto"/>
      </w:pPr>
      <w:r>
        <w:separator/>
      </w:r>
    </w:p>
  </w:footnote>
  <w:footnote w:type="continuationSeparator" w:id="1">
    <w:p w:rsidR="002C3366" w:rsidRDefault="002C3366" w:rsidP="00F3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07E8"/>
    <w:multiLevelType w:val="hybridMultilevel"/>
    <w:tmpl w:val="F9DE3C00"/>
    <w:lvl w:ilvl="0" w:tplc="F0E8889A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3D65212"/>
    <w:multiLevelType w:val="multilevel"/>
    <w:tmpl w:val="EC8EA0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60BB3A9C"/>
    <w:multiLevelType w:val="hybridMultilevel"/>
    <w:tmpl w:val="54D6FACC"/>
    <w:lvl w:ilvl="0" w:tplc="F9EA4E62"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F85"/>
    <w:rsid w:val="000022F0"/>
    <w:rsid w:val="00013387"/>
    <w:rsid w:val="00013D83"/>
    <w:rsid w:val="000247B1"/>
    <w:rsid w:val="00025143"/>
    <w:rsid w:val="000265D7"/>
    <w:rsid w:val="00026F00"/>
    <w:rsid w:val="00031558"/>
    <w:rsid w:val="000351A7"/>
    <w:rsid w:val="00035A6E"/>
    <w:rsid w:val="00036CDC"/>
    <w:rsid w:val="00040C32"/>
    <w:rsid w:val="00047327"/>
    <w:rsid w:val="00053AD1"/>
    <w:rsid w:val="000710FB"/>
    <w:rsid w:val="00074FF6"/>
    <w:rsid w:val="00075933"/>
    <w:rsid w:val="00076797"/>
    <w:rsid w:val="00084F28"/>
    <w:rsid w:val="00087101"/>
    <w:rsid w:val="0008754F"/>
    <w:rsid w:val="00090AC3"/>
    <w:rsid w:val="000A38DD"/>
    <w:rsid w:val="000A70CB"/>
    <w:rsid w:val="000A7255"/>
    <w:rsid w:val="000B1C4D"/>
    <w:rsid w:val="000B4806"/>
    <w:rsid w:val="000C06CA"/>
    <w:rsid w:val="000C1326"/>
    <w:rsid w:val="000C3E9F"/>
    <w:rsid w:val="000C4CA1"/>
    <w:rsid w:val="000D0474"/>
    <w:rsid w:val="000E1DF5"/>
    <w:rsid w:val="000E1FFB"/>
    <w:rsid w:val="000E288B"/>
    <w:rsid w:val="000E6630"/>
    <w:rsid w:val="000E798E"/>
    <w:rsid w:val="000F1E15"/>
    <w:rsid w:val="000F553B"/>
    <w:rsid w:val="000F6F58"/>
    <w:rsid w:val="00106684"/>
    <w:rsid w:val="001109B8"/>
    <w:rsid w:val="001110E1"/>
    <w:rsid w:val="00114400"/>
    <w:rsid w:val="00117EC9"/>
    <w:rsid w:val="00123306"/>
    <w:rsid w:val="00125448"/>
    <w:rsid w:val="00135549"/>
    <w:rsid w:val="00140B14"/>
    <w:rsid w:val="00144712"/>
    <w:rsid w:val="00151094"/>
    <w:rsid w:val="00163E53"/>
    <w:rsid w:val="00165A2A"/>
    <w:rsid w:val="0017111A"/>
    <w:rsid w:val="001714AA"/>
    <w:rsid w:val="00172242"/>
    <w:rsid w:val="00193B0E"/>
    <w:rsid w:val="001978E0"/>
    <w:rsid w:val="00197D50"/>
    <w:rsid w:val="001A3AE1"/>
    <w:rsid w:val="001B6AA3"/>
    <w:rsid w:val="001D17B6"/>
    <w:rsid w:val="001D2398"/>
    <w:rsid w:val="001D2E49"/>
    <w:rsid w:val="001E0264"/>
    <w:rsid w:val="001E487F"/>
    <w:rsid w:val="001E6C74"/>
    <w:rsid w:val="001F4504"/>
    <w:rsid w:val="001F7296"/>
    <w:rsid w:val="00201D54"/>
    <w:rsid w:val="002027B3"/>
    <w:rsid w:val="0020698C"/>
    <w:rsid w:val="002125DD"/>
    <w:rsid w:val="00213F85"/>
    <w:rsid w:val="002145F1"/>
    <w:rsid w:val="0021757B"/>
    <w:rsid w:val="002253EF"/>
    <w:rsid w:val="002263D9"/>
    <w:rsid w:val="00240400"/>
    <w:rsid w:val="002419B5"/>
    <w:rsid w:val="00242247"/>
    <w:rsid w:val="00242958"/>
    <w:rsid w:val="00242DBF"/>
    <w:rsid w:val="00244017"/>
    <w:rsid w:val="002469F9"/>
    <w:rsid w:val="002511A8"/>
    <w:rsid w:val="00255D97"/>
    <w:rsid w:val="00257252"/>
    <w:rsid w:val="002615D4"/>
    <w:rsid w:val="0026633A"/>
    <w:rsid w:val="00267DB6"/>
    <w:rsid w:val="002715B5"/>
    <w:rsid w:val="00273D74"/>
    <w:rsid w:val="0027593A"/>
    <w:rsid w:val="00286240"/>
    <w:rsid w:val="00286D18"/>
    <w:rsid w:val="00292ED9"/>
    <w:rsid w:val="002930D9"/>
    <w:rsid w:val="002935C2"/>
    <w:rsid w:val="00295A0B"/>
    <w:rsid w:val="00296FD7"/>
    <w:rsid w:val="002A17EE"/>
    <w:rsid w:val="002A1E15"/>
    <w:rsid w:val="002A4B54"/>
    <w:rsid w:val="002A4B77"/>
    <w:rsid w:val="002A5ED5"/>
    <w:rsid w:val="002A7116"/>
    <w:rsid w:val="002B166B"/>
    <w:rsid w:val="002B5207"/>
    <w:rsid w:val="002C0F32"/>
    <w:rsid w:val="002C3366"/>
    <w:rsid w:val="002D0E6C"/>
    <w:rsid w:val="002D1031"/>
    <w:rsid w:val="002D2DB5"/>
    <w:rsid w:val="002D3AE4"/>
    <w:rsid w:val="002D75DB"/>
    <w:rsid w:val="002F0454"/>
    <w:rsid w:val="002F1DDA"/>
    <w:rsid w:val="002F23F9"/>
    <w:rsid w:val="002F2EA6"/>
    <w:rsid w:val="002F4CD3"/>
    <w:rsid w:val="00301CBC"/>
    <w:rsid w:val="00302D6F"/>
    <w:rsid w:val="00306DF1"/>
    <w:rsid w:val="00312825"/>
    <w:rsid w:val="003222E5"/>
    <w:rsid w:val="003245E9"/>
    <w:rsid w:val="00324895"/>
    <w:rsid w:val="00334B40"/>
    <w:rsid w:val="00341AF1"/>
    <w:rsid w:val="00341C62"/>
    <w:rsid w:val="00344192"/>
    <w:rsid w:val="00353A43"/>
    <w:rsid w:val="0035614B"/>
    <w:rsid w:val="003579B7"/>
    <w:rsid w:val="00364C4A"/>
    <w:rsid w:val="003673E9"/>
    <w:rsid w:val="003679C2"/>
    <w:rsid w:val="003712CF"/>
    <w:rsid w:val="00371A59"/>
    <w:rsid w:val="00374AF4"/>
    <w:rsid w:val="00375762"/>
    <w:rsid w:val="003762B9"/>
    <w:rsid w:val="00377C1E"/>
    <w:rsid w:val="00377CBE"/>
    <w:rsid w:val="0038088C"/>
    <w:rsid w:val="0038746D"/>
    <w:rsid w:val="00387CF8"/>
    <w:rsid w:val="0039125D"/>
    <w:rsid w:val="00395CCF"/>
    <w:rsid w:val="003A2D44"/>
    <w:rsid w:val="003A46E0"/>
    <w:rsid w:val="003A54A4"/>
    <w:rsid w:val="003A7127"/>
    <w:rsid w:val="003B71E3"/>
    <w:rsid w:val="003C0472"/>
    <w:rsid w:val="003C0679"/>
    <w:rsid w:val="003C5389"/>
    <w:rsid w:val="003D0443"/>
    <w:rsid w:val="003D3D56"/>
    <w:rsid w:val="003D6FCF"/>
    <w:rsid w:val="003D79BE"/>
    <w:rsid w:val="003E008F"/>
    <w:rsid w:val="003E3C92"/>
    <w:rsid w:val="003E462F"/>
    <w:rsid w:val="003F60D2"/>
    <w:rsid w:val="003F6862"/>
    <w:rsid w:val="00402F1D"/>
    <w:rsid w:val="00406802"/>
    <w:rsid w:val="004109A9"/>
    <w:rsid w:val="00411EBB"/>
    <w:rsid w:val="00423458"/>
    <w:rsid w:val="00424147"/>
    <w:rsid w:val="004270DB"/>
    <w:rsid w:val="0043168D"/>
    <w:rsid w:val="00431990"/>
    <w:rsid w:val="00431AF3"/>
    <w:rsid w:val="004373E8"/>
    <w:rsid w:val="00442D83"/>
    <w:rsid w:val="00447C6A"/>
    <w:rsid w:val="0045582E"/>
    <w:rsid w:val="004619B0"/>
    <w:rsid w:val="004705A0"/>
    <w:rsid w:val="00472C10"/>
    <w:rsid w:val="00480A7F"/>
    <w:rsid w:val="004861BE"/>
    <w:rsid w:val="00490045"/>
    <w:rsid w:val="00494FDF"/>
    <w:rsid w:val="004A2DC1"/>
    <w:rsid w:val="004A329C"/>
    <w:rsid w:val="004A4B4D"/>
    <w:rsid w:val="004A4EB0"/>
    <w:rsid w:val="004B192C"/>
    <w:rsid w:val="004B2B1F"/>
    <w:rsid w:val="004B4859"/>
    <w:rsid w:val="004B6624"/>
    <w:rsid w:val="004B7DB2"/>
    <w:rsid w:val="004C6DF9"/>
    <w:rsid w:val="004D1474"/>
    <w:rsid w:val="004D5016"/>
    <w:rsid w:val="004D5C1F"/>
    <w:rsid w:val="004D6C1E"/>
    <w:rsid w:val="004D7AD8"/>
    <w:rsid w:val="004E0F0E"/>
    <w:rsid w:val="004E3393"/>
    <w:rsid w:val="004E3460"/>
    <w:rsid w:val="004E410B"/>
    <w:rsid w:val="004E4954"/>
    <w:rsid w:val="004E553A"/>
    <w:rsid w:val="004E61E6"/>
    <w:rsid w:val="004F2B02"/>
    <w:rsid w:val="004F63CA"/>
    <w:rsid w:val="004F66B3"/>
    <w:rsid w:val="005056B4"/>
    <w:rsid w:val="0051291C"/>
    <w:rsid w:val="005129D6"/>
    <w:rsid w:val="00515882"/>
    <w:rsid w:val="0051752D"/>
    <w:rsid w:val="00517C05"/>
    <w:rsid w:val="005300E7"/>
    <w:rsid w:val="00540055"/>
    <w:rsid w:val="00540D25"/>
    <w:rsid w:val="0054349C"/>
    <w:rsid w:val="00546981"/>
    <w:rsid w:val="00552037"/>
    <w:rsid w:val="0055547B"/>
    <w:rsid w:val="00557AFD"/>
    <w:rsid w:val="005701B4"/>
    <w:rsid w:val="00570E0A"/>
    <w:rsid w:val="00590F24"/>
    <w:rsid w:val="00592115"/>
    <w:rsid w:val="00594AEB"/>
    <w:rsid w:val="005960B5"/>
    <w:rsid w:val="00596A6D"/>
    <w:rsid w:val="00596B2D"/>
    <w:rsid w:val="005A070F"/>
    <w:rsid w:val="005A6774"/>
    <w:rsid w:val="005B0CDB"/>
    <w:rsid w:val="005B442B"/>
    <w:rsid w:val="005C42BD"/>
    <w:rsid w:val="005C6138"/>
    <w:rsid w:val="005C67FC"/>
    <w:rsid w:val="005C7F34"/>
    <w:rsid w:val="005D18E7"/>
    <w:rsid w:val="005D70F8"/>
    <w:rsid w:val="005E73A9"/>
    <w:rsid w:val="005E7A62"/>
    <w:rsid w:val="005F3448"/>
    <w:rsid w:val="006001F8"/>
    <w:rsid w:val="0060175D"/>
    <w:rsid w:val="0061022A"/>
    <w:rsid w:val="006122D4"/>
    <w:rsid w:val="00616EF7"/>
    <w:rsid w:val="00617BC9"/>
    <w:rsid w:val="00620D12"/>
    <w:rsid w:val="00621503"/>
    <w:rsid w:val="00633979"/>
    <w:rsid w:val="006358A2"/>
    <w:rsid w:val="00642E12"/>
    <w:rsid w:val="0064365A"/>
    <w:rsid w:val="0064388A"/>
    <w:rsid w:val="006523E1"/>
    <w:rsid w:val="00652766"/>
    <w:rsid w:val="0065407A"/>
    <w:rsid w:val="00656A4E"/>
    <w:rsid w:val="006570F2"/>
    <w:rsid w:val="0065737A"/>
    <w:rsid w:val="00661B3E"/>
    <w:rsid w:val="00662963"/>
    <w:rsid w:val="0066309B"/>
    <w:rsid w:val="00664A74"/>
    <w:rsid w:val="00665196"/>
    <w:rsid w:val="00666092"/>
    <w:rsid w:val="006664DB"/>
    <w:rsid w:val="00671AF9"/>
    <w:rsid w:val="006770FB"/>
    <w:rsid w:val="00682566"/>
    <w:rsid w:val="00683502"/>
    <w:rsid w:val="00685451"/>
    <w:rsid w:val="00686D4B"/>
    <w:rsid w:val="0069411F"/>
    <w:rsid w:val="006965D9"/>
    <w:rsid w:val="006967B7"/>
    <w:rsid w:val="006A0559"/>
    <w:rsid w:val="006A2076"/>
    <w:rsid w:val="006A30A5"/>
    <w:rsid w:val="006A4894"/>
    <w:rsid w:val="006B5BC3"/>
    <w:rsid w:val="006B642F"/>
    <w:rsid w:val="006B6D9B"/>
    <w:rsid w:val="006C03A4"/>
    <w:rsid w:val="006C2B6D"/>
    <w:rsid w:val="006C2BD6"/>
    <w:rsid w:val="006C3340"/>
    <w:rsid w:val="006C3699"/>
    <w:rsid w:val="006C43F4"/>
    <w:rsid w:val="006C657B"/>
    <w:rsid w:val="006C7BA2"/>
    <w:rsid w:val="006C7EB0"/>
    <w:rsid w:val="006D7392"/>
    <w:rsid w:val="006E4C77"/>
    <w:rsid w:val="007007C1"/>
    <w:rsid w:val="00700FD1"/>
    <w:rsid w:val="00710D9E"/>
    <w:rsid w:val="00712601"/>
    <w:rsid w:val="007142D5"/>
    <w:rsid w:val="007166C9"/>
    <w:rsid w:val="007239F2"/>
    <w:rsid w:val="0072637F"/>
    <w:rsid w:val="007272B8"/>
    <w:rsid w:val="00727F8E"/>
    <w:rsid w:val="00734E13"/>
    <w:rsid w:val="00735169"/>
    <w:rsid w:val="00736462"/>
    <w:rsid w:val="0073660F"/>
    <w:rsid w:val="00750B22"/>
    <w:rsid w:val="007527DC"/>
    <w:rsid w:val="00756D4D"/>
    <w:rsid w:val="00760AD3"/>
    <w:rsid w:val="00761B30"/>
    <w:rsid w:val="0077162A"/>
    <w:rsid w:val="0077599B"/>
    <w:rsid w:val="007820DA"/>
    <w:rsid w:val="007831EB"/>
    <w:rsid w:val="00786D3D"/>
    <w:rsid w:val="00791F97"/>
    <w:rsid w:val="0079251F"/>
    <w:rsid w:val="00793144"/>
    <w:rsid w:val="007975F3"/>
    <w:rsid w:val="007A451D"/>
    <w:rsid w:val="007A4E18"/>
    <w:rsid w:val="007A7E7E"/>
    <w:rsid w:val="007B0601"/>
    <w:rsid w:val="007B1096"/>
    <w:rsid w:val="007B2FB3"/>
    <w:rsid w:val="007B39A8"/>
    <w:rsid w:val="007B52FF"/>
    <w:rsid w:val="007B6C8C"/>
    <w:rsid w:val="007C0487"/>
    <w:rsid w:val="007C0821"/>
    <w:rsid w:val="007C4AF8"/>
    <w:rsid w:val="007C7332"/>
    <w:rsid w:val="007D5013"/>
    <w:rsid w:val="007E476F"/>
    <w:rsid w:val="007E6463"/>
    <w:rsid w:val="007F554F"/>
    <w:rsid w:val="007F6297"/>
    <w:rsid w:val="00802BC4"/>
    <w:rsid w:val="008066F4"/>
    <w:rsid w:val="00806E00"/>
    <w:rsid w:val="00817696"/>
    <w:rsid w:val="008228F8"/>
    <w:rsid w:val="00824578"/>
    <w:rsid w:val="008305A6"/>
    <w:rsid w:val="00835431"/>
    <w:rsid w:val="00837580"/>
    <w:rsid w:val="00844014"/>
    <w:rsid w:val="00845571"/>
    <w:rsid w:val="00846C40"/>
    <w:rsid w:val="00852E20"/>
    <w:rsid w:val="00854CA2"/>
    <w:rsid w:val="00854E75"/>
    <w:rsid w:val="00860E9E"/>
    <w:rsid w:val="00865A10"/>
    <w:rsid w:val="00866B8A"/>
    <w:rsid w:val="00867ACA"/>
    <w:rsid w:val="008710A1"/>
    <w:rsid w:val="0087407F"/>
    <w:rsid w:val="0088489C"/>
    <w:rsid w:val="008925AC"/>
    <w:rsid w:val="00893A07"/>
    <w:rsid w:val="00893CAF"/>
    <w:rsid w:val="008955F0"/>
    <w:rsid w:val="00897240"/>
    <w:rsid w:val="008A342D"/>
    <w:rsid w:val="008A6CD7"/>
    <w:rsid w:val="008A6D5D"/>
    <w:rsid w:val="008B0D4A"/>
    <w:rsid w:val="008B16BC"/>
    <w:rsid w:val="008B6D6E"/>
    <w:rsid w:val="008C074F"/>
    <w:rsid w:val="008C1AD2"/>
    <w:rsid w:val="008C2746"/>
    <w:rsid w:val="008C3CB7"/>
    <w:rsid w:val="008C3DA3"/>
    <w:rsid w:val="008C4C5B"/>
    <w:rsid w:val="008C6686"/>
    <w:rsid w:val="008D3D5D"/>
    <w:rsid w:val="008D3E2E"/>
    <w:rsid w:val="008E1CC7"/>
    <w:rsid w:val="008E22C9"/>
    <w:rsid w:val="008E2C45"/>
    <w:rsid w:val="008F61FE"/>
    <w:rsid w:val="008F7BA3"/>
    <w:rsid w:val="00912F59"/>
    <w:rsid w:val="00915477"/>
    <w:rsid w:val="00916E0C"/>
    <w:rsid w:val="00920246"/>
    <w:rsid w:val="0092732C"/>
    <w:rsid w:val="00931368"/>
    <w:rsid w:val="00932A6A"/>
    <w:rsid w:val="00935D22"/>
    <w:rsid w:val="00943D66"/>
    <w:rsid w:val="009555D1"/>
    <w:rsid w:val="00957CEF"/>
    <w:rsid w:val="00957DA4"/>
    <w:rsid w:val="009775E1"/>
    <w:rsid w:val="00983E32"/>
    <w:rsid w:val="009846AB"/>
    <w:rsid w:val="009A6033"/>
    <w:rsid w:val="009B5F5E"/>
    <w:rsid w:val="009B7BA1"/>
    <w:rsid w:val="009C26F8"/>
    <w:rsid w:val="009C3AF0"/>
    <w:rsid w:val="009C51B2"/>
    <w:rsid w:val="009D0374"/>
    <w:rsid w:val="009D0BC4"/>
    <w:rsid w:val="009F41CA"/>
    <w:rsid w:val="009F71AF"/>
    <w:rsid w:val="00A02273"/>
    <w:rsid w:val="00A045D8"/>
    <w:rsid w:val="00A04F6E"/>
    <w:rsid w:val="00A23205"/>
    <w:rsid w:val="00A26162"/>
    <w:rsid w:val="00A34D1F"/>
    <w:rsid w:val="00A41F46"/>
    <w:rsid w:val="00A54B98"/>
    <w:rsid w:val="00A57A73"/>
    <w:rsid w:val="00A701C0"/>
    <w:rsid w:val="00A86731"/>
    <w:rsid w:val="00A922D0"/>
    <w:rsid w:val="00A978D8"/>
    <w:rsid w:val="00AA22B4"/>
    <w:rsid w:val="00AA63E7"/>
    <w:rsid w:val="00AB03FF"/>
    <w:rsid w:val="00AB39A3"/>
    <w:rsid w:val="00AB39C4"/>
    <w:rsid w:val="00AB5A91"/>
    <w:rsid w:val="00AB610A"/>
    <w:rsid w:val="00AB6D48"/>
    <w:rsid w:val="00AC1324"/>
    <w:rsid w:val="00AD1E65"/>
    <w:rsid w:val="00AD3473"/>
    <w:rsid w:val="00AD7793"/>
    <w:rsid w:val="00AE6337"/>
    <w:rsid w:val="00AF1C27"/>
    <w:rsid w:val="00AF2C9C"/>
    <w:rsid w:val="00AF45BC"/>
    <w:rsid w:val="00B022D2"/>
    <w:rsid w:val="00B06F9B"/>
    <w:rsid w:val="00B075CD"/>
    <w:rsid w:val="00B11D7A"/>
    <w:rsid w:val="00B1552C"/>
    <w:rsid w:val="00B2448F"/>
    <w:rsid w:val="00B32870"/>
    <w:rsid w:val="00B365EA"/>
    <w:rsid w:val="00B368B1"/>
    <w:rsid w:val="00B36CAC"/>
    <w:rsid w:val="00B37745"/>
    <w:rsid w:val="00B4342D"/>
    <w:rsid w:val="00B47AC4"/>
    <w:rsid w:val="00B503C2"/>
    <w:rsid w:val="00B54508"/>
    <w:rsid w:val="00B6053C"/>
    <w:rsid w:val="00B60623"/>
    <w:rsid w:val="00B61BDF"/>
    <w:rsid w:val="00B63C8D"/>
    <w:rsid w:val="00B6475A"/>
    <w:rsid w:val="00B75C43"/>
    <w:rsid w:val="00B82EA5"/>
    <w:rsid w:val="00B8500C"/>
    <w:rsid w:val="00B86BEF"/>
    <w:rsid w:val="00B93ED9"/>
    <w:rsid w:val="00B94DED"/>
    <w:rsid w:val="00B96C3B"/>
    <w:rsid w:val="00BA0731"/>
    <w:rsid w:val="00BA128F"/>
    <w:rsid w:val="00BA29D0"/>
    <w:rsid w:val="00BA3768"/>
    <w:rsid w:val="00BA6AA2"/>
    <w:rsid w:val="00BA7DEB"/>
    <w:rsid w:val="00BB0001"/>
    <w:rsid w:val="00BB196C"/>
    <w:rsid w:val="00BB3805"/>
    <w:rsid w:val="00BB60C7"/>
    <w:rsid w:val="00BC1BC3"/>
    <w:rsid w:val="00BC6A78"/>
    <w:rsid w:val="00BC7B79"/>
    <w:rsid w:val="00BC7E7D"/>
    <w:rsid w:val="00BD179A"/>
    <w:rsid w:val="00BD3F9F"/>
    <w:rsid w:val="00BD6503"/>
    <w:rsid w:val="00BD78B3"/>
    <w:rsid w:val="00BE08EF"/>
    <w:rsid w:val="00BE3911"/>
    <w:rsid w:val="00BE688C"/>
    <w:rsid w:val="00C02656"/>
    <w:rsid w:val="00C05EA3"/>
    <w:rsid w:val="00C12B4D"/>
    <w:rsid w:val="00C22E33"/>
    <w:rsid w:val="00C26AD3"/>
    <w:rsid w:val="00C33380"/>
    <w:rsid w:val="00C33648"/>
    <w:rsid w:val="00C43D07"/>
    <w:rsid w:val="00C43E28"/>
    <w:rsid w:val="00C508CA"/>
    <w:rsid w:val="00C51E73"/>
    <w:rsid w:val="00C52B6C"/>
    <w:rsid w:val="00C564F6"/>
    <w:rsid w:val="00C74454"/>
    <w:rsid w:val="00C827E6"/>
    <w:rsid w:val="00C829BE"/>
    <w:rsid w:val="00C834A9"/>
    <w:rsid w:val="00C84954"/>
    <w:rsid w:val="00C84B81"/>
    <w:rsid w:val="00C920E3"/>
    <w:rsid w:val="00C95878"/>
    <w:rsid w:val="00CA1491"/>
    <w:rsid w:val="00CA5B2A"/>
    <w:rsid w:val="00CA6C27"/>
    <w:rsid w:val="00CA7117"/>
    <w:rsid w:val="00CA7705"/>
    <w:rsid w:val="00CC1499"/>
    <w:rsid w:val="00CC62F2"/>
    <w:rsid w:val="00CD030B"/>
    <w:rsid w:val="00CD304D"/>
    <w:rsid w:val="00CD3117"/>
    <w:rsid w:val="00CE1F62"/>
    <w:rsid w:val="00CF002E"/>
    <w:rsid w:val="00CF003E"/>
    <w:rsid w:val="00CF1E64"/>
    <w:rsid w:val="00CF39CF"/>
    <w:rsid w:val="00CF6EBE"/>
    <w:rsid w:val="00D003AB"/>
    <w:rsid w:val="00D0210F"/>
    <w:rsid w:val="00D028E1"/>
    <w:rsid w:val="00D0572A"/>
    <w:rsid w:val="00D07A5A"/>
    <w:rsid w:val="00D10D5D"/>
    <w:rsid w:val="00D14239"/>
    <w:rsid w:val="00D14AB6"/>
    <w:rsid w:val="00D221AC"/>
    <w:rsid w:val="00D324BB"/>
    <w:rsid w:val="00D34B67"/>
    <w:rsid w:val="00D632A9"/>
    <w:rsid w:val="00D646DA"/>
    <w:rsid w:val="00D67549"/>
    <w:rsid w:val="00D73BF6"/>
    <w:rsid w:val="00D81610"/>
    <w:rsid w:val="00D85E04"/>
    <w:rsid w:val="00D91F59"/>
    <w:rsid w:val="00D92E9A"/>
    <w:rsid w:val="00D93AFB"/>
    <w:rsid w:val="00DA2201"/>
    <w:rsid w:val="00DA48CB"/>
    <w:rsid w:val="00DA6E8F"/>
    <w:rsid w:val="00DB3BBD"/>
    <w:rsid w:val="00DB404F"/>
    <w:rsid w:val="00DC11D5"/>
    <w:rsid w:val="00DC346E"/>
    <w:rsid w:val="00DC5794"/>
    <w:rsid w:val="00DE7116"/>
    <w:rsid w:val="00DF3F77"/>
    <w:rsid w:val="00DF511C"/>
    <w:rsid w:val="00DF686A"/>
    <w:rsid w:val="00DF75EE"/>
    <w:rsid w:val="00E066F4"/>
    <w:rsid w:val="00E21840"/>
    <w:rsid w:val="00E26E02"/>
    <w:rsid w:val="00E26EDD"/>
    <w:rsid w:val="00E2714C"/>
    <w:rsid w:val="00E30BE2"/>
    <w:rsid w:val="00E31471"/>
    <w:rsid w:val="00E376EB"/>
    <w:rsid w:val="00E37B72"/>
    <w:rsid w:val="00E407B1"/>
    <w:rsid w:val="00E431DA"/>
    <w:rsid w:val="00E43E56"/>
    <w:rsid w:val="00E450B0"/>
    <w:rsid w:val="00E50C35"/>
    <w:rsid w:val="00E54048"/>
    <w:rsid w:val="00E5424F"/>
    <w:rsid w:val="00E56CF6"/>
    <w:rsid w:val="00E60EEA"/>
    <w:rsid w:val="00E63786"/>
    <w:rsid w:val="00E653F5"/>
    <w:rsid w:val="00E70692"/>
    <w:rsid w:val="00E74B71"/>
    <w:rsid w:val="00E74F53"/>
    <w:rsid w:val="00E76A6D"/>
    <w:rsid w:val="00E80C4B"/>
    <w:rsid w:val="00E83E62"/>
    <w:rsid w:val="00E8661D"/>
    <w:rsid w:val="00E95180"/>
    <w:rsid w:val="00E95509"/>
    <w:rsid w:val="00E96B2C"/>
    <w:rsid w:val="00E974A5"/>
    <w:rsid w:val="00EA2A05"/>
    <w:rsid w:val="00EA2F03"/>
    <w:rsid w:val="00EA408E"/>
    <w:rsid w:val="00EB20A3"/>
    <w:rsid w:val="00EB20E4"/>
    <w:rsid w:val="00EB2858"/>
    <w:rsid w:val="00EB6168"/>
    <w:rsid w:val="00EC4C20"/>
    <w:rsid w:val="00EC5FFA"/>
    <w:rsid w:val="00ED3A4B"/>
    <w:rsid w:val="00ED3FBF"/>
    <w:rsid w:val="00ED4364"/>
    <w:rsid w:val="00ED7685"/>
    <w:rsid w:val="00EE0CC7"/>
    <w:rsid w:val="00EE4D40"/>
    <w:rsid w:val="00EF099B"/>
    <w:rsid w:val="00EF7A6F"/>
    <w:rsid w:val="00F13828"/>
    <w:rsid w:val="00F1594C"/>
    <w:rsid w:val="00F1613D"/>
    <w:rsid w:val="00F20B10"/>
    <w:rsid w:val="00F20BFB"/>
    <w:rsid w:val="00F22E85"/>
    <w:rsid w:val="00F24922"/>
    <w:rsid w:val="00F30D28"/>
    <w:rsid w:val="00F3149E"/>
    <w:rsid w:val="00F35DBB"/>
    <w:rsid w:val="00F40AFB"/>
    <w:rsid w:val="00F41AD1"/>
    <w:rsid w:val="00F4209F"/>
    <w:rsid w:val="00F43921"/>
    <w:rsid w:val="00F50266"/>
    <w:rsid w:val="00F516B6"/>
    <w:rsid w:val="00F52240"/>
    <w:rsid w:val="00F5327B"/>
    <w:rsid w:val="00F55D96"/>
    <w:rsid w:val="00F76C63"/>
    <w:rsid w:val="00F8092D"/>
    <w:rsid w:val="00F846C4"/>
    <w:rsid w:val="00F97A10"/>
    <w:rsid w:val="00FA2883"/>
    <w:rsid w:val="00FA2B22"/>
    <w:rsid w:val="00FA451F"/>
    <w:rsid w:val="00FA7254"/>
    <w:rsid w:val="00FB7221"/>
    <w:rsid w:val="00FC09FC"/>
    <w:rsid w:val="00FC305D"/>
    <w:rsid w:val="00FC4E02"/>
    <w:rsid w:val="00FC4EF0"/>
    <w:rsid w:val="00FC5F56"/>
    <w:rsid w:val="00FC6278"/>
    <w:rsid w:val="00FD6CCB"/>
    <w:rsid w:val="00FE0889"/>
    <w:rsid w:val="00FE5E65"/>
    <w:rsid w:val="00FF5810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85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DC11D5"/>
  </w:style>
  <w:style w:type="table" w:styleId="a5">
    <w:name w:val="Table Grid"/>
    <w:basedOn w:val="a1"/>
    <w:uiPriority w:val="59"/>
    <w:rsid w:val="000F5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3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B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35DBB"/>
  </w:style>
  <w:style w:type="paragraph" w:styleId="aa">
    <w:name w:val="footer"/>
    <w:basedOn w:val="a"/>
    <w:link w:val="ab"/>
    <w:uiPriority w:val="99"/>
    <w:unhideWhenUsed/>
    <w:rsid w:val="00F35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5DBB"/>
  </w:style>
  <w:style w:type="paragraph" w:styleId="ac">
    <w:name w:val="Body Text"/>
    <w:basedOn w:val="a"/>
    <w:link w:val="ad"/>
    <w:rsid w:val="008C1A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C1AD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haracterStyle2">
    <w:name w:val="Character Style 2"/>
    <w:rsid w:val="00CF002E"/>
    <w:rPr>
      <w:rFonts w:ascii="Tahoma" w:hAnsi="Tahoma" w:cs="Tahoma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доходов</a:t>
            </a:r>
          </a:p>
        </c:rich>
      </c:tx>
      <c:spPr>
        <a:noFill/>
        <a:ln>
          <a:noFill/>
        </a:ln>
        <a:effectLst/>
      </c:spPr>
    </c:title>
    <c:view3D>
      <c:rotX val="30"/>
      <c:perspective val="30"/>
    </c:view3D>
    <c:floor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Pt>
            <c:idx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16297043598716893"/>
                  <c:y val="-6.0691135652771924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7234069699620797E-2"/>
                  <c:y val="-2.129019815015140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28298538203557888"/>
                  <c:y val="0.27109087402413357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0.42200000000000032</c:v>
                </c:pt>
                <c:pt idx="1">
                  <c:v>3.4000000000000002E-2</c:v>
                </c:pt>
                <c:pt idx="2">
                  <c:v>0.54400000000000004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+mn-lt"/>
                <a:ea typeface="Calibri"/>
                <a:cs typeface="Calibri"/>
              </a:defRPr>
            </a:pPr>
            <a:r>
              <a:rPr lang="ru-RU" sz="1800" baseline="0">
                <a:latin typeface="+mn-lt"/>
              </a:rPr>
              <a:t>Налоговые доходы</a:t>
            </a:r>
          </a:p>
        </c:rich>
      </c:tx>
      <c:layout>
        <c:manualLayout>
          <c:xMode val="edge"/>
          <c:yMode val="edge"/>
          <c:x val="0.38296538404397856"/>
          <c:y val="2.0152510521983602E-3"/>
        </c:manualLayout>
      </c:layout>
      <c:spPr>
        <a:noFill/>
        <a:ln w="21204">
          <a:noFill/>
        </a:ln>
      </c:spPr>
    </c:title>
    <c:view3D>
      <c:rotX val="20"/>
      <c:hPercent val="44"/>
      <c:depthPercent val="100"/>
      <c:rAngAx val="1"/>
    </c:view3D>
    <c:floor>
      <c:spPr>
        <a:noFill/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757978365911924E-2"/>
          <c:y val="9.8299916118732705E-2"/>
          <c:w val="0.87084463498666465"/>
          <c:h val="0.4199131423005114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C000"/>
            </a:solidFill>
          </c:spPr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985268</c:v>
                </c:pt>
                <c:pt idx="1">
                  <c:v>44525</c:v>
                </c:pt>
                <c:pt idx="2">
                  <c:v>548632</c:v>
                </c:pt>
                <c:pt idx="3">
                  <c:v>254071</c:v>
                </c:pt>
                <c:pt idx="4">
                  <c:v>10162</c:v>
                </c:pt>
                <c:pt idx="5">
                  <c:v>27642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602">
              <a:solidFill>
                <a:srgbClr val="000000"/>
              </a:solidFill>
              <a:prstDash val="solid"/>
            </a:ln>
          </c:spPr>
          <c:cat>
            <c:strRef>
              <c:f>Sheet1!$B$1:$G$1</c:f>
              <c:strCache>
                <c:ptCount val="6"/>
                <c:pt idx="0">
                  <c:v>НДФЛ</c:v>
                </c:pt>
                <c:pt idx="1">
                  <c:v>Налоги на товары (работы, услуги)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Налоги, сборы и регул. платежи за польз.природ. ресурсами</c:v>
                </c:pt>
                <c:pt idx="5">
                  <c:v>Гос.пошлина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gapDepth val="0"/>
        <c:shape val="box"/>
        <c:axId val="167090432"/>
        <c:axId val="167170816"/>
        <c:axId val="0"/>
      </c:bar3DChart>
      <c:catAx>
        <c:axId val="167090432"/>
        <c:scaling>
          <c:orientation val="minMax"/>
        </c:scaling>
        <c:axPos val="b"/>
        <c:numFmt formatCode="General" sourceLinked="1"/>
        <c:tickLblPos val="low"/>
        <c:spPr>
          <a:ln w="2650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167170816"/>
        <c:crosses val="autoZero"/>
        <c:lblAlgn val="ctr"/>
        <c:lblOffset val="100"/>
        <c:tickLblSkip val="1"/>
        <c:tickMarkSkip val="1"/>
      </c:catAx>
      <c:valAx>
        <c:axId val="167170816"/>
        <c:scaling>
          <c:orientation val="minMax"/>
        </c:scaling>
        <c:axPos val="l"/>
        <c:majorGridlines>
          <c:spPr>
            <a:ln w="2650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extTo"/>
        <c:spPr>
          <a:ln w="26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6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7090432"/>
        <c:crosses val="autoZero"/>
        <c:crossBetween val="between"/>
      </c:valAx>
      <c:spPr>
        <a:noFill/>
        <a:ln w="2120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Неналоговые доходы</a:t>
            </a:r>
          </a:p>
        </c:rich>
      </c:tx>
      <c:layout>
        <c:manualLayout>
          <c:xMode val="edge"/>
          <c:yMode val="edge"/>
          <c:x val="0.39602648370367044"/>
          <c:y val="3.2416483653828994E-2"/>
        </c:manualLayout>
      </c:layout>
    </c:title>
    <c:view3D>
      <c:rotX val="20"/>
      <c:hPercent val="5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9.0388797527102688E-2"/>
          <c:y val="9.7826086956521729E-2"/>
          <c:w val="0.91920529801324502"/>
          <c:h val="0.556521739130434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90458</c:v>
                </c:pt>
                <c:pt idx="1">
                  <c:v>8923</c:v>
                </c:pt>
                <c:pt idx="2">
                  <c:v>6455</c:v>
                </c:pt>
                <c:pt idx="3">
                  <c:v>37738.300000000003</c:v>
                </c:pt>
                <c:pt idx="4">
                  <c:v>4557.4000000000005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Sheet1!$B$1:$F$1</c:f>
              <c:strCache>
                <c:ptCount val="5"/>
                <c:pt idx="0">
                  <c:v>Доходы от использ. имущ. наход. в муниц.собствен.</c:v>
                </c:pt>
                <c:pt idx="1">
                  <c:v>Платежи при пользовании природ.ресурсами</c:v>
                </c:pt>
                <c:pt idx="2">
                  <c:v>Доходы от оказания платных услуг (работ) и компенсации затрат государства</c:v>
                </c:pt>
                <c:pt idx="3">
                  <c:v>Доходы от продажи мат. и нематериальных активов </c:v>
                </c:pt>
                <c:pt idx="4">
                  <c:v>Штрафы, санкции, возм.ущерба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167731200"/>
        <c:axId val="167733888"/>
        <c:axId val="0"/>
      </c:bar3DChart>
      <c:catAx>
        <c:axId val="167731200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167733888"/>
        <c:crosses val="autoZero"/>
        <c:lblAlgn val="ctr"/>
        <c:lblOffset val="100"/>
        <c:tickLblSkip val="1"/>
        <c:tickMarkSkip val="1"/>
      </c:catAx>
      <c:valAx>
        <c:axId val="167733888"/>
        <c:scaling>
          <c:orientation val="minMax"/>
        </c:scaling>
        <c:axPos val="l"/>
        <c:majorGridlines/>
        <c:numFmt formatCode="0.0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677312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title>
      <c:tx>
        <c:rich>
          <a:bodyPr/>
          <a:lstStyle/>
          <a:p>
            <a:pPr>
              <a:defRPr/>
            </a:pPr>
            <a:r>
              <a:rPr lang="ru-RU"/>
              <a:t>Безвозмездные поступления</a:t>
            </a:r>
          </a:p>
        </c:rich>
      </c:tx>
      <c:layout>
        <c:manualLayout>
          <c:xMode val="edge"/>
          <c:yMode val="edge"/>
          <c:x val="0.39602648370367044"/>
          <c:y val="3.2416483653828994E-2"/>
        </c:manualLayout>
      </c:layout>
    </c:title>
    <c:view3D>
      <c:rotX val="20"/>
      <c:hPercent val="50"/>
      <c:rotY val="0"/>
      <c:depthPercent val="100"/>
      <c:rAngAx val="1"/>
    </c:view3D>
    <c:plotArea>
      <c:layout>
        <c:manualLayout>
          <c:layoutTarget val="inner"/>
          <c:xMode val="edge"/>
          <c:yMode val="edge"/>
          <c:x val="9.0388797527102688E-2"/>
          <c:y val="9.7826086956521729E-2"/>
          <c:w val="0.91920529801324502"/>
          <c:h val="0.556521739130434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cat>
            <c:strRef>
              <c:f>Sheet1!$B$1:$F$1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1">
                  <c:v>842826.9</c:v>
                </c:pt>
                <c:pt idx="2">
                  <c:v>1506622.3</c:v>
                </c:pt>
                <c:pt idx="3">
                  <c:v>61332.9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cat>
            <c:strRef>
              <c:f>Sheet1!$B$1:$F$1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155595904"/>
        <c:axId val="155597440"/>
        <c:axId val="0"/>
      </c:bar3DChart>
      <c:catAx>
        <c:axId val="155595904"/>
        <c:scaling>
          <c:orientation val="minMax"/>
        </c:scaling>
        <c:axPos val="b"/>
        <c:numFmt formatCode="General" sourceLinked="1"/>
        <c:tickLblPos val="low"/>
        <c:txPr>
          <a:bodyPr rot="-5400000" vert="horz"/>
          <a:lstStyle/>
          <a:p>
            <a:pPr>
              <a:defRPr/>
            </a:pPr>
            <a:endParaRPr lang="ru-RU"/>
          </a:p>
        </c:txPr>
        <c:crossAx val="155597440"/>
        <c:crosses val="autoZero"/>
        <c:lblAlgn val="ctr"/>
        <c:lblOffset val="100"/>
        <c:tickLblSkip val="1"/>
        <c:tickMarkSkip val="1"/>
      </c:catAx>
      <c:valAx>
        <c:axId val="155597440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555959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827A-7CAD-4DB7-B4AC-9ABB5B16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2022-11-18T06:48:00Z</cp:lastPrinted>
  <dcterms:created xsi:type="dcterms:W3CDTF">2022-11-15T14:56:00Z</dcterms:created>
  <dcterms:modified xsi:type="dcterms:W3CDTF">2023-07-20T14:53:00Z</dcterms:modified>
</cp:coreProperties>
</file>